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B1" w:rsidRDefault="00F640B1" w:rsidP="00F640B1">
      <w:pPr>
        <w:pStyle w:val="H2Orange"/>
      </w:pPr>
      <w:bookmarkStart w:id="0" w:name="_GoBack"/>
      <w:bookmarkEnd w:id="0"/>
      <w:r>
        <w:t xml:space="preserve">WORK PLANS </w:t>
      </w:r>
    </w:p>
    <w:p w:rsidR="00F640B1" w:rsidRDefault="001103DF" w:rsidP="00F640B1">
      <w:pPr>
        <w:pStyle w:val="H3Green"/>
      </w:pPr>
      <w:r>
        <w:t>Appendix N</w:t>
      </w:r>
      <w:r w:rsidR="00F640B1">
        <w:t xml:space="preserve"> </w:t>
      </w:r>
      <w:r w:rsidR="00304CD2">
        <w:t>–</w:t>
      </w:r>
      <w:r w:rsidR="00F640B1">
        <w:t xml:space="preserve"> </w:t>
      </w:r>
      <w:r w:rsidR="00B04154">
        <w:t>Reduce Rates of Chronic Disease</w:t>
      </w:r>
    </w:p>
    <w:p w:rsidR="001103DF" w:rsidRDefault="001103DF" w:rsidP="005E24BF">
      <w:pPr>
        <w:rPr>
          <w:b/>
          <w:bCs/>
        </w:rPr>
      </w:pPr>
      <w:r w:rsidRPr="001103DF">
        <w:t>Mississippi has a public health crisis. In 1996, 19.8% of the adult population was obese. By 2013, the obesity prevalence in our population had increased to 35.2%. If the tide is not changed, the percent of obesity in our population will reach over 50% by 2024. Obesity is a root cause of most chronic illnesses. Therefore, it is the role and obligation of Public Health to inform and educate Mississippians about this threat to their health just as it does when there is a threat of pandemics and epidemics. The consequences of obesity are Type 2 diabetes, heart disease, arthritis, stroke, and dementia. Currently in Mississippi, 1.1 million adults and 126,000 children are obese; many of whom already show signs of chronic illnesses. Unnecessary suffering is being caused by obesity, which is mainly driven by sedentary lifestyles and unh</w:t>
      </w:r>
      <w:r w:rsidR="004E6D0B">
        <w:t xml:space="preserve">ealthy eating habits. According </w:t>
      </w:r>
      <w:r w:rsidRPr="001103DF">
        <w:t xml:space="preserve">to the CDC, 75% of total health care expenditures are associated with treating chronic diseases. If Mississippians reduce their BMI rates to lower levels and achieve an improved status of health, the state could save over $13 billion annually in unnecessary health care costs. </w:t>
      </w:r>
    </w:p>
    <w:p w:rsidR="00D60B29" w:rsidRDefault="001103DF" w:rsidP="00D60B29">
      <w:pPr>
        <w:pStyle w:val="H3Green"/>
      </w:pPr>
      <w:r>
        <w:t>APPENDIX N</w:t>
      </w:r>
      <w:r w:rsidR="00A025BA">
        <w:t xml:space="preserve">: </w:t>
      </w:r>
      <w:r w:rsidR="00D60B29" w:rsidRPr="00D60B29">
        <w:t>Mississippi State Community Scorecard – 2016</w:t>
      </w:r>
      <w:r w:rsidR="00D60B29">
        <w:br/>
      </w:r>
      <w:r>
        <w:t>PRIORITY AREA #3</w:t>
      </w:r>
      <w:r w:rsidR="00A025BA">
        <w:t>:</w:t>
      </w:r>
      <w:r w:rsidR="00D60B29" w:rsidRPr="00D60B29">
        <w:t xml:space="preserve"> </w:t>
      </w:r>
      <w:r>
        <w:t>Reduce Rates of Chronic Disease</w:t>
      </w:r>
    </w:p>
    <w:p w:rsidR="008A155C" w:rsidRDefault="00A30B27" w:rsidP="008A155C">
      <w:pPr>
        <w:pStyle w:val="H3Blue"/>
      </w:pPr>
      <w:r>
        <w:t xml:space="preserve">Goal </w:t>
      </w:r>
      <w:r w:rsidR="001103DF" w:rsidRPr="001103DF">
        <w:t>3.1 Decrease obesity rates through the promotion of healthy lifestyles</w:t>
      </w:r>
    </w:p>
    <w:p w:rsidR="008A155C" w:rsidRDefault="008A155C" w:rsidP="008A155C">
      <w:r w:rsidRPr="008A155C">
        <w:rPr>
          <w:b/>
        </w:rPr>
        <w:t>Strategic Objective</w:t>
      </w:r>
      <w:r w:rsidR="003D4929">
        <w:rPr>
          <w:b/>
        </w:rPr>
        <w:t xml:space="preserve"> </w:t>
      </w:r>
      <w:r w:rsidR="001103DF" w:rsidRPr="001103DF">
        <w:rPr>
          <w:b/>
        </w:rPr>
        <w:t xml:space="preserve">3.1.1 </w:t>
      </w:r>
      <w:r w:rsidR="001103DF" w:rsidRPr="001103DF">
        <w:t>Increase th</w:t>
      </w:r>
      <w:r w:rsidR="001103DF">
        <w:t xml:space="preserve">e percent of youth ages 17 and </w:t>
      </w:r>
      <w:r w:rsidR="001103DF" w:rsidRPr="001103DF">
        <w:t>under who engage in 60 minutes of daily physical activity</w:t>
      </w:r>
    </w:p>
    <w:tbl>
      <w:tblPr>
        <w:tblStyle w:val="TableGrid"/>
        <w:tblW w:w="0" w:type="auto"/>
        <w:tblInd w:w="-1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
        <w:gridCol w:w="3184"/>
        <w:gridCol w:w="1192"/>
        <w:gridCol w:w="203"/>
        <w:gridCol w:w="1079"/>
        <w:gridCol w:w="1007"/>
        <w:gridCol w:w="2492"/>
        <w:gridCol w:w="4015"/>
        <w:gridCol w:w="651"/>
        <w:gridCol w:w="718"/>
      </w:tblGrid>
      <w:tr w:rsidR="003D4B60" w:rsidTr="003D4B60">
        <w:trPr>
          <w:gridBefore w:val="1"/>
          <w:gridAfter w:val="1"/>
          <w:wBefore w:w="12" w:type="dxa"/>
          <w:wAfter w:w="718" w:type="dxa"/>
          <w:trHeight w:val="267"/>
        </w:trPr>
        <w:tc>
          <w:tcPr>
            <w:tcW w:w="4579" w:type="dxa"/>
            <w:gridSpan w:val="3"/>
            <w:shd w:val="clear" w:color="auto" w:fill="F58668"/>
            <w:vAlign w:val="center"/>
          </w:tcPr>
          <w:p w:rsidR="003D4B60" w:rsidRPr="00FE1C08" w:rsidRDefault="003D4B60" w:rsidP="006151EA">
            <w:pPr>
              <w:pStyle w:val="H3Blue"/>
              <w:rPr>
                <w:color w:val="000000" w:themeColor="text1"/>
                <w:sz w:val="20"/>
                <w:szCs w:val="20"/>
              </w:rPr>
            </w:pPr>
            <w:r w:rsidRPr="00FE1C08">
              <w:rPr>
                <w:color w:val="000000" w:themeColor="text1"/>
                <w:sz w:val="20"/>
                <w:szCs w:val="20"/>
              </w:rPr>
              <w:t>Red: Not On Target</w:t>
            </w:r>
          </w:p>
        </w:tc>
        <w:tc>
          <w:tcPr>
            <w:tcW w:w="4578" w:type="dxa"/>
            <w:gridSpan w:val="3"/>
            <w:shd w:val="clear" w:color="auto" w:fill="F9F289"/>
            <w:vAlign w:val="center"/>
          </w:tcPr>
          <w:p w:rsidR="003D4B60" w:rsidRPr="00FE1C08" w:rsidRDefault="003D4B60" w:rsidP="006151EA">
            <w:pPr>
              <w:pStyle w:val="H3Blue"/>
              <w:rPr>
                <w:color w:val="000000" w:themeColor="text1"/>
                <w:sz w:val="20"/>
                <w:szCs w:val="20"/>
              </w:rPr>
            </w:pPr>
            <w:r w:rsidRPr="00FE1C08">
              <w:rPr>
                <w:color w:val="000000" w:themeColor="text1"/>
                <w:sz w:val="20"/>
                <w:szCs w:val="20"/>
              </w:rPr>
              <w:t>Yellow: Falling Behind</w:t>
            </w:r>
          </w:p>
        </w:tc>
        <w:tc>
          <w:tcPr>
            <w:tcW w:w="4579" w:type="dxa"/>
            <w:gridSpan w:val="2"/>
            <w:shd w:val="clear" w:color="auto" w:fill="89CA8E"/>
            <w:vAlign w:val="center"/>
          </w:tcPr>
          <w:p w:rsidR="003D4B60" w:rsidRPr="00FE1C08" w:rsidRDefault="003D4B60" w:rsidP="006151EA">
            <w:pPr>
              <w:pStyle w:val="H3Blue"/>
              <w:rPr>
                <w:color w:val="000000" w:themeColor="text1"/>
                <w:sz w:val="20"/>
                <w:szCs w:val="20"/>
              </w:rPr>
            </w:pPr>
            <w:r w:rsidRPr="00FE1C08">
              <w:rPr>
                <w:color w:val="000000" w:themeColor="text1"/>
                <w:sz w:val="20"/>
                <w:szCs w:val="20"/>
              </w:rPr>
              <w:t>Green: On Target</w:t>
            </w:r>
          </w:p>
        </w:tc>
      </w:tr>
      <w:tr w:rsidR="000D1804" w:rsidTr="003D4B60">
        <w:tblPrEx>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CellMar>
            <w:left w:w="115" w:type="dxa"/>
            <w:right w:w="115" w:type="dxa"/>
          </w:tblCellMar>
        </w:tblPrEx>
        <w:trPr>
          <w:trHeight w:val="591"/>
        </w:trPr>
        <w:tc>
          <w:tcPr>
            <w:tcW w:w="3196" w:type="dxa"/>
            <w:gridSpan w:val="2"/>
            <w:tcBorders>
              <w:right w:val="single" w:sz="12" w:space="0" w:color="FFFFFF" w:themeColor="background1"/>
            </w:tcBorders>
            <w:shd w:val="clear" w:color="auto" w:fill="F3F5E2"/>
            <w:vAlign w:val="center"/>
          </w:tcPr>
          <w:p w:rsidR="008C3C4D" w:rsidRPr="00042B28" w:rsidRDefault="008C3C4D" w:rsidP="0049319D">
            <w:pPr>
              <w:spacing w:after="0"/>
              <w:rPr>
                <w:b/>
                <w:color w:val="F57757"/>
                <w:szCs w:val="20"/>
              </w:rPr>
            </w:pPr>
            <w:r w:rsidRPr="00042B28">
              <w:rPr>
                <w:b/>
                <w:color w:val="F57757"/>
                <w:szCs w:val="20"/>
              </w:rPr>
              <w:t>Measure</w:t>
            </w:r>
          </w:p>
        </w:tc>
        <w:tc>
          <w:tcPr>
            <w:tcW w:w="1192" w:type="dxa"/>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49319D">
            <w:pPr>
              <w:spacing w:after="0"/>
              <w:ind w:left="-280" w:firstLine="270"/>
              <w:rPr>
                <w:b/>
                <w:color w:val="F57757"/>
                <w:szCs w:val="20"/>
              </w:rPr>
            </w:pPr>
            <w:r w:rsidRPr="008C3C4D">
              <w:rPr>
                <w:b/>
                <w:color w:val="F57757"/>
                <w:szCs w:val="20"/>
              </w:rPr>
              <w:t>Baseline</w:t>
            </w:r>
          </w:p>
        </w:tc>
        <w:tc>
          <w:tcPr>
            <w:tcW w:w="1282" w:type="dxa"/>
            <w:gridSpan w:val="2"/>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49319D">
            <w:pPr>
              <w:spacing w:after="0" w:line="240" w:lineRule="auto"/>
              <w:rPr>
                <w:b/>
                <w:color w:val="F57757"/>
                <w:szCs w:val="20"/>
              </w:rPr>
            </w:pPr>
            <w:r>
              <w:rPr>
                <w:b/>
                <w:color w:val="F57757"/>
                <w:szCs w:val="20"/>
              </w:rPr>
              <w:t>Current/</w:t>
            </w:r>
            <w:r w:rsidR="003E23FD">
              <w:rPr>
                <w:b/>
                <w:color w:val="F57757"/>
                <w:szCs w:val="20"/>
              </w:rPr>
              <w:br/>
            </w:r>
            <w:r>
              <w:rPr>
                <w:b/>
                <w:color w:val="F57757"/>
                <w:szCs w:val="20"/>
              </w:rPr>
              <w:t>Date</w:t>
            </w:r>
          </w:p>
        </w:tc>
        <w:tc>
          <w:tcPr>
            <w:tcW w:w="1007" w:type="dxa"/>
            <w:tcBorders>
              <w:left w:val="single" w:sz="12" w:space="0" w:color="FFFFFF" w:themeColor="background1"/>
              <w:right w:val="single" w:sz="12" w:space="0" w:color="FFFFFF" w:themeColor="background1"/>
            </w:tcBorders>
            <w:shd w:val="clear" w:color="auto" w:fill="F3F5E2"/>
            <w:vAlign w:val="center"/>
          </w:tcPr>
          <w:p w:rsidR="008C3C4D" w:rsidRPr="008C3C4D" w:rsidRDefault="008C3C4D" w:rsidP="0049319D">
            <w:pPr>
              <w:spacing w:after="0"/>
              <w:rPr>
                <w:b/>
                <w:color w:val="F57757"/>
                <w:szCs w:val="20"/>
              </w:rPr>
            </w:pPr>
            <w:r w:rsidRPr="008C3C4D">
              <w:rPr>
                <w:b/>
                <w:color w:val="F57757"/>
                <w:szCs w:val="20"/>
              </w:rPr>
              <w:t>Target</w:t>
            </w:r>
          </w:p>
        </w:tc>
        <w:tc>
          <w:tcPr>
            <w:tcW w:w="6507" w:type="dxa"/>
            <w:gridSpan w:val="2"/>
            <w:tcBorders>
              <w:left w:val="single" w:sz="12" w:space="0" w:color="FFFFFF" w:themeColor="background1"/>
              <w:right w:val="single" w:sz="12" w:space="0" w:color="FFFFFF"/>
            </w:tcBorders>
            <w:shd w:val="clear" w:color="auto" w:fill="F3F5E2"/>
            <w:vAlign w:val="center"/>
          </w:tcPr>
          <w:p w:rsidR="008C3C4D" w:rsidRPr="00042B28" w:rsidRDefault="008C3C4D" w:rsidP="0049319D">
            <w:pPr>
              <w:spacing w:after="0"/>
              <w:rPr>
                <w:b/>
                <w:color w:val="F57757"/>
                <w:szCs w:val="20"/>
              </w:rPr>
            </w:pPr>
            <w:r w:rsidRPr="00042B28">
              <w:rPr>
                <w:b/>
                <w:color w:val="F57757"/>
                <w:szCs w:val="20"/>
              </w:rPr>
              <w:t>Critical Actions/Intervention Strategies</w:t>
            </w:r>
          </w:p>
        </w:tc>
        <w:tc>
          <w:tcPr>
            <w:tcW w:w="1282" w:type="dxa"/>
            <w:gridSpan w:val="2"/>
            <w:tcBorders>
              <w:left w:val="single" w:sz="12" w:space="0" w:color="FFFFFF"/>
            </w:tcBorders>
            <w:shd w:val="clear" w:color="auto" w:fill="F3F5E2"/>
            <w:vAlign w:val="center"/>
          </w:tcPr>
          <w:p w:rsidR="008C3C4D" w:rsidRPr="00042B28" w:rsidRDefault="008C3C4D" w:rsidP="0049319D">
            <w:pPr>
              <w:spacing w:after="0" w:line="240" w:lineRule="auto"/>
              <w:rPr>
                <w:b/>
                <w:color w:val="F57757"/>
                <w:szCs w:val="20"/>
              </w:rPr>
            </w:pPr>
            <w:r w:rsidRPr="00042B28">
              <w:rPr>
                <w:b/>
                <w:color w:val="F57757"/>
                <w:szCs w:val="20"/>
              </w:rPr>
              <w:t>Status</w:t>
            </w:r>
            <w:r w:rsidRPr="00042B28">
              <w:rPr>
                <w:b/>
                <w:color w:val="F57757"/>
                <w:szCs w:val="20"/>
              </w:rPr>
              <w:br/>
              <w:t>R/Y/G</w:t>
            </w:r>
          </w:p>
        </w:tc>
      </w:tr>
      <w:tr w:rsidR="000D1804" w:rsidTr="003D4B60">
        <w:tblPrEx>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CellMar>
            <w:left w:w="115" w:type="dxa"/>
            <w:right w:w="115" w:type="dxa"/>
          </w:tblCellMar>
        </w:tblPrEx>
        <w:trPr>
          <w:trHeight w:val="699"/>
        </w:trPr>
        <w:tc>
          <w:tcPr>
            <w:tcW w:w="3196" w:type="dxa"/>
            <w:gridSpan w:val="2"/>
          </w:tcPr>
          <w:p w:rsidR="001103DF" w:rsidRPr="005E24BF" w:rsidRDefault="001103DF" w:rsidP="005E24BF">
            <w:pPr>
              <w:spacing w:line="260" w:lineRule="exact"/>
              <w:rPr>
                <w:sz w:val="19"/>
                <w:szCs w:val="19"/>
              </w:rPr>
            </w:pPr>
            <w:r w:rsidRPr="005E24BF">
              <w:rPr>
                <w:sz w:val="19"/>
                <w:szCs w:val="19"/>
              </w:rPr>
              <w:t>Percentage of students in grades 9-12 who ach</w:t>
            </w:r>
            <w:r w:rsidR="0049319D">
              <w:rPr>
                <w:sz w:val="19"/>
                <w:szCs w:val="19"/>
              </w:rPr>
              <w:t xml:space="preserve">ieve 1 hour or more of moderate and/or vigorous </w:t>
            </w:r>
            <w:r w:rsidRPr="005E24BF">
              <w:rPr>
                <w:sz w:val="19"/>
                <w:szCs w:val="19"/>
              </w:rPr>
              <w:t>intensity physical activity daily</w:t>
            </w:r>
          </w:p>
          <w:p w:rsidR="008C3C4D" w:rsidRPr="005E24BF" w:rsidRDefault="008D1BD3" w:rsidP="005E24BF">
            <w:pPr>
              <w:spacing w:line="260" w:lineRule="exact"/>
              <w:rPr>
                <w:sz w:val="19"/>
                <w:szCs w:val="19"/>
              </w:rPr>
            </w:pPr>
            <w:r>
              <w:rPr>
                <w:i/>
                <w:iCs/>
                <w:sz w:val="19"/>
                <w:szCs w:val="19"/>
              </w:rPr>
              <w:t xml:space="preserve">Data </w:t>
            </w:r>
            <w:r w:rsidR="001103DF" w:rsidRPr="005E24BF">
              <w:rPr>
                <w:i/>
                <w:iCs/>
                <w:sz w:val="19"/>
                <w:szCs w:val="19"/>
              </w:rPr>
              <w:t>Source: YRBS</w:t>
            </w:r>
          </w:p>
        </w:tc>
        <w:tc>
          <w:tcPr>
            <w:tcW w:w="1192" w:type="dxa"/>
          </w:tcPr>
          <w:p w:rsidR="003D4929" w:rsidRPr="005E24BF" w:rsidRDefault="003D4929" w:rsidP="005E24BF">
            <w:pPr>
              <w:spacing w:line="260" w:lineRule="exact"/>
              <w:rPr>
                <w:sz w:val="19"/>
                <w:szCs w:val="19"/>
              </w:rPr>
            </w:pPr>
            <w:r w:rsidRPr="005E24BF">
              <w:rPr>
                <w:sz w:val="19"/>
                <w:szCs w:val="19"/>
              </w:rPr>
              <w:t>2013:</w:t>
            </w:r>
          </w:p>
          <w:p w:rsidR="008C3C4D" w:rsidRPr="005E24BF" w:rsidRDefault="002D3783" w:rsidP="005E24BF">
            <w:pPr>
              <w:spacing w:line="260" w:lineRule="exact"/>
              <w:rPr>
                <w:sz w:val="19"/>
                <w:szCs w:val="19"/>
              </w:rPr>
            </w:pPr>
            <w:r w:rsidRPr="005E24BF">
              <w:rPr>
                <w:sz w:val="19"/>
                <w:szCs w:val="19"/>
              </w:rPr>
              <w:t>25.9%</w:t>
            </w:r>
          </w:p>
        </w:tc>
        <w:tc>
          <w:tcPr>
            <w:tcW w:w="1282" w:type="dxa"/>
            <w:gridSpan w:val="2"/>
          </w:tcPr>
          <w:p w:rsidR="008C3C4D" w:rsidRPr="005E24BF" w:rsidRDefault="008C3C4D" w:rsidP="005E24BF">
            <w:pPr>
              <w:spacing w:line="260" w:lineRule="exact"/>
              <w:rPr>
                <w:sz w:val="19"/>
                <w:szCs w:val="19"/>
              </w:rPr>
            </w:pPr>
          </w:p>
        </w:tc>
        <w:tc>
          <w:tcPr>
            <w:tcW w:w="1007" w:type="dxa"/>
          </w:tcPr>
          <w:p w:rsidR="003D4929" w:rsidRPr="005E24BF" w:rsidRDefault="00044425" w:rsidP="005E24BF">
            <w:pPr>
              <w:spacing w:line="260" w:lineRule="exact"/>
              <w:rPr>
                <w:sz w:val="19"/>
                <w:szCs w:val="19"/>
              </w:rPr>
            </w:pPr>
            <w:r>
              <w:rPr>
                <w:sz w:val="19"/>
                <w:szCs w:val="19"/>
              </w:rPr>
              <w:t>2019</w:t>
            </w:r>
            <w:r w:rsidR="003D4929" w:rsidRPr="005E24BF">
              <w:rPr>
                <w:sz w:val="19"/>
                <w:szCs w:val="19"/>
              </w:rPr>
              <w:t>:</w:t>
            </w:r>
          </w:p>
          <w:p w:rsidR="008C3C4D" w:rsidRPr="005E24BF" w:rsidRDefault="002D3783" w:rsidP="005E24BF">
            <w:pPr>
              <w:spacing w:line="260" w:lineRule="exact"/>
              <w:rPr>
                <w:sz w:val="19"/>
                <w:szCs w:val="19"/>
              </w:rPr>
            </w:pPr>
            <w:r w:rsidRPr="005E24BF">
              <w:rPr>
                <w:sz w:val="19"/>
                <w:szCs w:val="19"/>
              </w:rPr>
              <w:t>28</w:t>
            </w:r>
            <w:r w:rsidR="003D4929" w:rsidRPr="005E24BF">
              <w:rPr>
                <w:sz w:val="19"/>
                <w:szCs w:val="19"/>
              </w:rPr>
              <w:t>.5%</w:t>
            </w:r>
          </w:p>
        </w:tc>
        <w:tc>
          <w:tcPr>
            <w:tcW w:w="6507" w:type="dxa"/>
            <w:gridSpan w:val="2"/>
          </w:tcPr>
          <w:p w:rsidR="002D3783" w:rsidRPr="005E24BF" w:rsidRDefault="002D3783" w:rsidP="005E24BF">
            <w:pPr>
              <w:spacing w:line="260" w:lineRule="exact"/>
              <w:rPr>
                <w:sz w:val="19"/>
                <w:szCs w:val="19"/>
              </w:rPr>
            </w:pPr>
            <w:r w:rsidRPr="005E24BF">
              <w:rPr>
                <w:sz w:val="19"/>
                <w:szCs w:val="19"/>
              </w:rPr>
              <w:t>Establish and/or enhance school, community, and home environments that support physical activity</w:t>
            </w:r>
          </w:p>
          <w:p w:rsidR="002D3783" w:rsidRDefault="002D3783" w:rsidP="005E24BF">
            <w:pPr>
              <w:spacing w:line="260" w:lineRule="exact"/>
              <w:rPr>
                <w:sz w:val="19"/>
                <w:szCs w:val="19"/>
              </w:rPr>
            </w:pPr>
            <w:r w:rsidRPr="005E24BF">
              <w:rPr>
                <w:sz w:val="19"/>
                <w:szCs w:val="19"/>
              </w:rPr>
              <w:t>a. Use data collected by MDE to assess implementation of physical activity requirements for the Healthy Students Act among schools, including capacity by May 2017.</w:t>
            </w:r>
          </w:p>
          <w:p w:rsidR="003D4B60" w:rsidRPr="005E24BF" w:rsidRDefault="003D4B60" w:rsidP="005E24BF">
            <w:pPr>
              <w:spacing w:line="260" w:lineRule="exact"/>
              <w:rPr>
                <w:sz w:val="19"/>
                <w:szCs w:val="19"/>
              </w:rPr>
            </w:pPr>
          </w:p>
          <w:p w:rsidR="002D3783" w:rsidRDefault="002D3783" w:rsidP="005E24BF">
            <w:pPr>
              <w:spacing w:line="260" w:lineRule="exact"/>
              <w:rPr>
                <w:spacing w:val="-2"/>
                <w:sz w:val="19"/>
                <w:szCs w:val="19"/>
              </w:rPr>
            </w:pPr>
            <w:r w:rsidRPr="004E6D0B">
              <w:rPr>
                <w:spacing w:val="-2"/>
                <w:sz w:val="19"/>
                <w:szCs w:val="19"/>
              </w:rPr>
              <w:t xml:space="preserve">b. Identify databases that track and monitor the number </w:t>
            </w:r>
            <w:r w:rsidR="00CE5A6C">
              <w:rPr>
                <w:spacing w:val="-2"/>
                <w:sz w:val="19"/>
                <w:szCs w:val="19"/>
              </w:rPr>
              <w:br/>
            </w:r>
            <w:r w:rsidRPr="004E6D0B">
              <w:rPr>
                <w:spacing w:val="-2"/>
                <w:sz w:val="19"/>
                <w:szCs w:val="19"/>
              </w:rPr>
              <w:t>of youth ages 2 to 5 that engage in physical activity by December 2016.</w:t>
            </w: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Default="003D4B60" w:rsidP="005E24BF">
            <w:pPr>
              <w:spacing w:line="260" w:lineRule="exact"/>
              <w:rPr>
                <w:spacing w:val="-2"/>
                <w:sz w:val="19"/>
                <w:szCs w:val="19"/>
              </w:rPr>
            </w:pPr>
          </w:p>
          <w:p w:rsidR="003D4B60" w:rsidRPr="004E6D0B" w:rsidRDefault="003D4B60" w:rsidP="005E24BF">
            <w:pPr>
              <w:spacing w:line="260" w:lineRule="exact"/>
              <w:rPr>
                <w:spacing w:val="-2"/>
                <w:sz w:val="19"/>
                <w:szCs w:val="19"/>
              </w:rPr>
            </w:pPr>
          </w:p>
          <w:p w:rsidR="008C3C4D" w:rsidRPr="005E24BF" w:rsidRDefault="002D3783" w:rsidP="005E24BF">
            <w:pPr>
              <w:spacing w:line="260" w:lineRule="exact"/>
              <w:rPr>
                <w:sz w:val="19"/>
                <w:szCs w:val="19"/>
              </w:rPr>
            </w:pPr>
            <w:r w:rsidRPr="004E6D0B">
              <w:rPr>
                <w:spacing w:val="-2"/>
                <w:sz w:val="19"/>
                <w:szCs w:val="19"/>
              </w:rPr>
              <w:t>c. Establish 10 new M</w:t>
            </w:r>
            <w:r w:rsidR="008D1BD3" w:rsidRPr="004E6D0B">
              <w:rPr>
                <w:spacing w:val="-2"/>
                <w:sz w:val="19"/>
                <w:szCs w:val="19"/>
              </w:rPr>
              <w:t xml:space="preserve">ayoral Health Councils who will </w:t>
            </w:r>
            <w:r w:rsidRPr="004E6D0B">
              <w:rPr>
                <w:spacing w:val="-2"/>
                <w:sz w:val="19"/>
                <w:szCs w:val="19"/>
              </w:rPr>
              <w:t>promote:</w:t>
            </w:r>
            <w:r w:rsidR="008D1BD3" w:rsidRPr="004E6D0B">
              <w:rPr>
                <w:spacing w:val="-2"/>
                <w:sz w:val="19"/>
                <w:szCs w:val="19"/>
              </w:rPr>
              <w:t xml:space="preserve"> </w:t>
            </w:r>
            <w:r w:rsidRPr="004E6D0B">
              <w:rPr>
                <w:spacing w:val="-2"/>
                <w:sz w:val="19"/>
                <w:szCs w:val="19"/>
              </w:rPr>
              <w:t>shared use agreements and complete streets by December 2016.</w:t>
            </w:r>
          </w:p>
        </w:tc>
        <w:tc>
          <w:tcPr>
            <w:tcW w:w="1282" w:type="dxa"/>
            <w:gridSpan w:val="2"/>
          </w:tcPr>
          <w:p w:rsidR="003D4B60" w:rsidRDefault="003D4B60" w:rsidP="005E24BF">
            <w:pPr>
              <w:spacing w:line="260" w:lineRule="exact"/>
              <w:rPr>
                <w:sz w:val="19"/>
                <w:szCs w:val="19"/>
              </w:rPr>
            </w:pPr>
          </w:p>
          <w:p w:rsidR="003D4B60" w:rsidRDefault="003D4B60" w:rsidP="005E24BF">
            <w:pPr>
              <w:spacing w:line="260" w:lineRule="exact"/>
              <w:rPr>
                <w:sz w:val="19"/>
                <w:szCs w:val="19"/>
              </w:rPr>
            </w:pPr>
            <w:proofErr w:type="gramStart"/>
            <w:r>
              <w:rPr>
                <w:sz w:val="19"/>
                <w:szCs w:val="19"/>
              </w:rPr>
              <w:t>a.  Red</w:t>
            </w:r>
            <w:proofErr w:type="gramEnd"/>
            <w:r>
              <w:rPr>
                <w:sz w:val="19"/>
                <w:szCs w:val="19"/>
              </w:rPr>
              <w:t xml:space="preserve"> – Action Needs Revision per MDE.</w:t>
            </w:r>
          </w:p>
          <w:p w:rsidR="003D4B60" w:rsidRDefault="003D4B60" w:rsidP="005E24BF">
            <w:pPr>
              <w:spacing w:line="260" w:lineRule="exact"/>
              <w:rPr>
                <w:sz w:val="19"/>
                <w:szCs w:val="19"/>
              </w:rPr>
            </w:pPr>
            <w:proofErr w:type="gramStart"/>
            <w:r>
              <w:rPr>
                <w:sz w:val="19"/>
                <w:szCs w:val="19"/>
              </w:rPr>
              <w:t>b.  Green</w:t>
            </w:r>
            <w:proofErr w:type="gramEnd"/>
            <w:r>
              <w:rPr>
                <w:sz w:val="19"/>
                <w:szCs w:val="19"/>
              </w:rPr>
              <w:t xml:space="preserve"> – No statewide database exists at this time, but studies were presented that is tracking this data within target population.</w:t>
            </w:r>
          </w:p>
          <w:p w:rsidR="003D4B60" w:rsidRDefault="003D4B60" w:rsidP="005E24BF">
            <w:pPr>
              <w:spacing w:line="260" w:lineRule="exact"/>
              <w:rPr>
                <w:sz w:val="19"/>
                <w:szCs w:val="19"/>
              </w:rPr>
            </w:pPr>
          </w:p>
          <w:p w:rsidR="003D4B60" w:rsidRPr="005E24BF" w:rsidRDefault="003D4B60" w:rsidP="005E24BF">
            <w:pPr>
              <w:spacing w:line="260" w:lineRule="exact"/>
              <w:rPr>
                <w:sz w:val="19"/>
                <w:szCs w:val="19"/>
              </w:rPr>
            </w:pPr>
            <w:r>
              <w:rPr>
                <w:sz w:val="19"/>
                <w:szCs w:val="19"/>
              </w:rPr>
              <w:t>c.  Green</w:t>
            </w:r>
          </w:p>
        </w:tc>
      </w:tr>
      <w:tr w:rsidR="0049319D" w:rsidTr="003D4B60">
        <w:tblPrEx>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CellMar>
            <w:left w:w="115" w:type="dxa"/>
            <w:right w:w="115" w:type="dxa"/>
          </w:tblCellMar>
        </w:tblPrEx>
        <w:trPr>
          <w:trHeight w:val="276"/>
        </w:trPr>
        <w:tc>
          <w:tcPr>
            <w:tcW w:w="14466" w:type="dxa"/>
            <w:gridSpan w:val="10"/>
            <w:vAlign w:val="center"/>
          </w:tcPr>
          <w:p w:rsidR="0011592D" w:rsidRPr="008754E4" w:rsidRDefault="00E20C99" w:rsidP="00D25AD4">
            <w:pPr>
              <w:pStyle w:val="GoalLeads"/>
            </w:pPr>
            <w:r w:rsidRPr="00E20C99">
              <w:t xml:space="preserve">Organization/ Lead Person: a. Estelle Watts, Office of Healthy Schools, MDE; b. Dr. Lei Zhang, Office of Health Data and Research, MSDH; </w:t>
            </w:r>
            <w:r>
              <w:br/>
            </w:r>
            <w:r w:rsidRPr="00E20C99">
              <w:t>c. Dr. Victor Sutton, Office of Preventive Health, MSDH</w:t>
            </w:r>
          </w:p>
        </w:tc>
      </w:tr>
    </w:tbl>
    <w:p w:rsidR="005C3BBB" w:rsidRDefault="005C3BBB" w:rsidP="005C3BBB">
      <w:pPr>
        <w:pStyle w:val="H3Green"/>
      </w:pPr>
      <w:r>
        <w:lastRenderedPageBreak/>
        <w:t xml:space="preserve">APPENDIX N: </w:t>
      </w:r>
      <w:r w:rsidRPr="00D60B29">
        <w:t>Mississippi State Community Scorecard – 2016</w:t>
      </w:r>
      <w:r>
        <w:br/>
        <w:t>PRIORITY AREA #3:</w:t>
      </w:r>
      <w:r w:rsidRPr="00D60B29">
        <w:t xml:space="preserve"> </w:t>
      </w:r>
      <w:r>
        <w:t>Reduce Rates of Chronic Disease</w:t>
      </w:r>
    </w:p>
    <w:p w:rsidR="005C3BBB" w:rsidRDefault="005C3BBB" w:rsidP="005C3BBB">
      <w:pPr>
        <w:pStyle w:val="H3Blue"/>
      </w:pPr>
      <w:r>
        <w:t xml:space="preserve">Goal </w:t>
      </w:r>
      <w:r w:rsidRPr="001103DF">
        <w:t>3.1 Decrease obesity rates through the promotion of healthy lifestyles</w:t>
      </w:r>
    </w:p>
    <w:p w:rsidR="005C3BBB" w:rsidRDefault="005C3BBB" w:rsidP="005C3BBB">
      <w:r w:rsidRPr="008A155C">
        <w:rPr>
          <w:b/>
        </w:rPr>
        <w:t>Strategic Objective</w:t>
      </w:r>
      <w:r>
        <w:rPr>
          <w:b/>
        </w:rPr>
        <w:t xml:space="preserve"> </w:t>
      </w:r>
      <w:r w:rsidRPr="001103DF">
        <w:rPr>
          <w:b/>
        </w:rPr>
        <w:t xml:space="preserve">3.1.1 </w:t>
      </w:r>
      <w:r w:rsidRPr="001103DF">
        <w:t>Increase th</w:t>
      </w:r>
      <w:r>
        <w:t xml:space="preserve">e percent of youth ages 17 and </w:t>
      </w:r>
      <w:r w:rsidRPr="001103DF">
        <w:t>under who engage in 60 minutes of daily physical activity</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561"/>
        <w:gridCol w:w="1189"/>
        <w:gridCol w:w="1283"/>
        <w:gridCol w:w="1004"/>
        <w:gridCol w:w="6226"/>
        <w:gridCol w:w="1379"/>
      </w:tblGrid>
      <w:tr w:rsidR="0049319D" w:rsidTr="0049319D">
        <w:trPr>
          <w:trHeight w:val="564"/>
        </w:trPr>
        <w:tc>
          <w:tcPr>
            <w:tcW w:w="1216" w:type="pct"/>
            <w:tcBorders>
              <w:right w:val="single" w:sz="12" w:space="0" w:color="FFFFFF" w:themeColor="background1"/>
            </w:tcBorders>
            <w:shd w:val="clear" w:color="auto" w:fill="F3F5E2"/>
            <w:vAlign w:val="center"/>
          </w:tcPr>
          <w:p w:rsidR="005C3BBB" w:rsidRPr="00042B28" w:rsidRDefault="005C3BBB" w:rsidP="0049319D">
            <w:pPr>
              <w:spacing w:after="0"/>
              <w:rPr>
                <w:b/>
                <w:color w:val="F57757"/>
                <w:szCs w:val="20"/>
              </w:rPr>
            </w:pPr>
            <w:r w:rsidRPr="00042B28">
              <w:rPr>
                <w:b/>
                <w:color w:val="F57757"/>
                <w:szCs w:val="20"/>
              </w:rPr>
              <w:t>Measure</w:t>
            </w:r>
          </w:p>
        </w:tc>
        <w:tc>
          <w:tcPr>
            <w:tcW w:w="406" w:type="pct"/>
            <w:tcBorders>
              <w:left w:val="single" w:sz="12" w:space="0" w:color="FFFFFF" w:themeColor="background1"/>
              <w:right w:val="single" w:sz="12" w:space="0" w:color="FFFFFF" w:themeColor="background1"/>
            </w:tcBorders>
            <w:shd w:val="clear" w:color="auto" w:fill="F3F5E2"/>
            <w:vAlign w:val="center"/>
          </w:tcPr>
          <w:p w:rsidR="005C3BBB" w:rsidRPr="008C3C4D" w:rsidRDefault="005C3BBB" w:rsidP="0049319D">
            <w:pPr>
              <w:spacing w:after="0"/>
              <w:ind w:left="-280" w:firstLine="270"/>
              <w:rPr>
                <w:b/>
                <w:color w:val="F57757"/>
                <w:szCs w:val="20"/>
              </w:rPr>
            </w:pPr>
            <w:r w:rsidRPr="008C3C4D">
              <w:rPr>
                <w:b/>
                <w:color w:val="F57757"/>
                <w:szCs w:val="20"/>
              </w:rPr>
              <w:t>Baseline</w:t>
            </w:r>
          </w:p>
        </w:tc>
        <w:tc>
          <w:tcPr>
            <w:tcW w:w="438" w:type="pct"/>
            <w:tcBorders>
              <w:left w:val="single" w:sz="12" w:space="0" w:color="FFFFFF" w:themeColor="background1"/>
              <w:right w:val="single" w:sz="12" w:space="0" w:color="FFFFFF" w:themeColor="background1"/>
            </w:tcBorders>
            <w:shd w:val="clear" w:color="auto" w:fill="F3F5E2"/>
            <w:vAlign w:val="center"/>
          </w:tcPr>
          <w:p w:rsidR="005C3BBB" w:rsidRPr="008C3C4D" w:rsidRDefault="005C3BBB" w:rsidP="0049319D">
            <w:pPr>
              <w:spacing w:after="0" w:line="240" w:lineRule="auto"/>
              <w:rPr>
                <w:b/>
                <w:color w:val="F57757"/>
                <w:szCs w:val="20"/>
              </w:rPr>
            </w:pPr>
            <w:r>
              <w:rPr>
                <w:b/>
                <w:color w:val="F57757"/>
                <w:szCs w:val="20"/>
              </w:rPr>
              <w:t>Current/</w:t>
            </w:r>
            <w:r>
              <w:rPr>
                <w:b/>
                <w:color w:val="F57757"/>
                <w:szCs w:val="20"/>
              </w:rPr>
              <w:br/>
              <w:t>Date</w:t>
            </w:r>
          </w:p>
        </w:tc>
        <w:tc>
          <w:tcPr>
            <w:tcW w:w="343" w:type="pct"/>
            <w:tcBorders>
              <w:left w:val="single" w:sz="12" w:space="0" w:color="FFFFFF" w:themeColor="background1"/>
              <w:right w:val="single" w:sz="12" w:space="0" w:color="FFFFFF" w:themeColor="background1"/>
            </w:tcBorders>
            <w:shd w:val="clear" w:color="auto" w:fill="F3F5E2"/>
            <w:vAlign w:val="center"/>
          </w:tcPr>
          <w:p w:rsidR="005C3BBB" w:rsidRPr="008C3C4D" w:rsidRDefault="005C3BBB" w:rsidP="0049319D">
            <w:pPr>
              <w:spacing w:after="0"/>
              <w:rPr>
                <w:b/>
                <w:color w:val="F57757"/>
                <w:szCs w:val="20"/>
              </w:rPr>
            </w:pPr>
            <w:r w:rsidRPr="008C3C4D">
              <w:rPr>
                <w:b/>
                <w:color w:val="F57757"/>
                <w:szCs w:val="20"/>
              </w:rPr>
              <w:t>Target</w:t>
            </w:r>
          </w:p>
        </w:tc>
        <w:tc>
          <w:tcPr>
            <w:tcW w:w="2126" w:type="pct"/>
            <w:tcBorders>
              <w:left w:val="single" w:sz="12" w:space="0" w:color="FFFFFF" w:themeColor="background1"/>
              <w:right w:val="single" w:sz="12" w:space="0" w:color="FFFFFF"/>
            </w:tcBorders>
            <w:shd w:val="clear" w:color="auto" w:fill="F3F5E2"/>
            <w:vAlign w:val="center"/>
          </w:tcPr>
          <w:p w:rsidR="005C3BBB" w:rsidRPr="00042B28" w:rsidRDefault="005C3BBB" w:rsidP="0049319D">
            <w:pPr>
              <w:spacing w:after="0"/>
              <w:rPr>
                <w:b/>
                <w:color w:val="F57757"/>
                <w:szCs w:val="20"/>
              </w:rPr>
            </w:pPr>
            <w:r w:rsidRPr="00042B28">
              <w:rPr>
                <w:b/>
                <w:color w:val="F57757"/>
                <w:szCs w:val="20"/>
              </w:rPr>
              <w:t>Critical Actions/Intervention Strategies</w:t>
            </w:r>
          </w:p>
        </w:tc>
        <w:tc>
          <w:tcPr>
            <w:tcW w:w="471" w:type="pct"/>
            <w:tcBorders>
              <w:left w:val="single" w:sz="12" w:space="0" w:color="FFFFFF"/>
            </w:tcBorders>
            <w:shd w:val="clear" w:color="auto" w:fill="F3F5E2"/>
            <w:vAlign w:val="center"/>
          </w:tcPr>
          <w:p w:rsidR="005C3BBB" w:rsidRPr="00042B28" w:rsidRDefault="005C3BBB" w:rsidP="0049319D">
            <w:pPr>
              <w:spacing w:after="0" w:line="240" w:lineRule="auto"/>
              <w:rPr>
                <w:b/>
                <w:color w:val="F57757"/>
                <w:szCs w:val="20"/>
              </w:rPr>
            </w:pPr>
            <w:r w:rsidRPr="00042B28">
              <w:rPr>
                <w:b/>
                <w:color w:val="F57757"/>
                <w:szCs w:val="20"/>
              </w:rPr>
              <w:t>Status</w:t>
            </w:r>
            <w:r w:rsidRPr="00042B28">
              <w:rPr>
                <w:b/>
                <w:color w:val="F57757"/>
                <w:szCs w:val="20"/>
              </w:rPr>
              <w:br/>
              <w:t>R/Y/G</w:t>
            </w:r>
          </w:p>
        </w:tc>
      </w:tr>
      <w:tr w:rsidR="0049319D" w:rsidTr="0049319D">
        <w:trPr>
          <w:trHeight w:val="699"/>
        </w:trPr>
        <w:tc>
          <w:tcPr>
            <w:tcW w:w="1216" w:type="pct"/>
          </w:tcPr>
          <w:p w:rsidR="00D703E9" w:rsidRPr="00D703E9" w:rsidRDefault="00D703E9" w:rsidP="00D703E9">
            <w:pPr>
              <w:spacing w:line="260" w:lineRule="exact"/>
              <w:rPr>
                <w:sz w:val="19"/>
                <w:szCs w:val="19"/>
              </w:rPr>
            </w:pPr>
            <w:r w:rsidRPr="00D703E9">
              <w:rPr>
                <w:sz w:val="19"/>
                <w:szCs w:val="19"/>
              </w:rPr>
              <w:t>Percentage of municipalities that offer opportunities for organized physical activity</w:t>
            </w:r>
          </w:p>
          <w:p w:rsidR="005C3BBB" w:rsidRPr="00D703E9" w:rsidRDefault="00D703E9" w:rsidP="00D703E9">
            <w:pPr>
              <w:spacing w:line="260" w:lineRule="exact"/>
              <w:rPr>
                <w:i/>
                <w:sz w:val="19"/>
                <w:szCs w:val="19"/>
              </w:rPr>
            </w:pPr>
            <w:r>
              <w:rPr>
                <w:i/>
                <w:sz w:val="19"/>
                <w:szCs w:val="19"/>
              </w:rPr>
              <w:t xml:space="preserve">Data Source: </w:t>
            </w:r>
            <w:r w:rsidRPr="00D703E9">
              <w:rPr>
                <w:i/>
                <w:sz w:val="19"/>
                <w:szCs w:val="19"/>
              </w:rPr>
              <w:t xml:space="preserve">Office of </w:t>
            </w:r>
            <w:r w:rsidR="0049319D">
              <w:rPr>
                <w:i/>
                <w:sz w:val="19"/>
                <w:szCs w:val="19"/>
              </w:rPr>
              <w:br/>
            </w:r>
            <w:r>
              <w:rPr>
                <w:i/>
                <w:sz w:val="19"/>
                <w:szCs w:val="19"/>
              </w:rPr>
              <w:t xml:space="preserve">Preventive </w:t>
            </w:r>
            <w:r w:rsidRPr="00D703E9">
              <w:rPr>
                <w:i/>
                <w:sz w:val="19"/>
                <w:szCs w:val="19"/>
              </w:rPr>
              <w:t>Health</w:t>
            </w:r>
          </w:p>
        </w:tc>
        <w:tc>
          <w:tcPr>
            <w:tcW w:w="406" w:type="pct"/>
          </w:tcPr>
          <w:p w:rsidR="005C3BBB" w:rsidRPr="005E24BF" w:rsidRDefault="005C3BBB" w:rsidP="003D32C7">
            <w:pPr>
              <w:spacing w:line="260" w:lineRule="exact"/>
              <w:rPr>
                <w:sz w:val="19"/>
                <w:szCs w:val="19"/>
              </w:rPr>
            </w:pPr>
            <w:r w:rsidRPr="005E24BF">
              <w:rPr>
                <w:sz w:val="19"/>
                <w:szCs w:val="19"/>
              </w:rPr>
              <w:t>2013:</w:t>
            </w:r>
          </w:p>
          <w:p w:rsidR="005C3BBB" w:rsidRPr="005E24BF" w:rsidRDefault="005C3BBB" w:rsidP="003D32C7">
            <w:pPr>
              <w:spacing w:line="260" w:lineRule="exact"/>
              <w:rPr>
                <w:sz w:val="19"/>
                <w:szCs w:val="19"/>
              </w:rPr>
            </w:pPr>
            <w:r w:rsidRPr="005E24BF">
              <w:rPr>
                <w:sz w:val="19"/>
                <w:szCs w:val="19"/>
              </w:rPr>
              <w:t>25.9%</w:t>
            </w:r>
          </w:p>
        </w:tc>
        <w:tc>
          <w:tcPr>
            <w:tcW w:w="438" w:type="pct"/>
          </w:tcPr>
          <w:p w:rsidR="005C3BBB" w:rsidRPr="005E24BF" w:rsidRDefault="005C3BBB" w:rsidP="003D32C7">
            <w:pPr>
              <w:spacing w:line="260" w:lineRule="exact"/>
              <w:rPr>
                <w:sz w:val="19"/>
                <w:szCs w:val="19"/>
              </w:rPr>
            </w:pPr>
          </w:p>
        </w:tc>
        <w:tc>
          <w:tcPr>
            <w:tcW w:w="343" w:type="pct"/>
          </w:tcPr>
          <w:p w:rsidR="005C3BBB" w:rsidRPr="005E24BF" w:rsidRDefault="008615A9" w:rsidP="003D32C7">
            <w:pPr>
              <w:spacing w:line="260" w:lineRule="exact"/>
              <w:rPr>
                <w:sz w:val="19"/>
                <w:szCs w:val="19"/>
              </w:rPr>
            </w:pPr>
            <w:r>
              <w:rPr>
                <w:sz w:val="19"/>
                <w:szCs w:val="19"/>
              </w:rPr>
              <w:t>January</w:t>
            </w:r>
            <w:r>
              <w:rPr>
                <w:sz w:val="19"/>
                <w:szCs w:val="19"/>
              </w:rPr>
              <w:br/>
              <w:t>2020</w:t>
            </w:r>
            <w:r w:rsidR="005C3BBB" w:rsidRPr="005E24BF">
              <w:rPr>
                <w:sz w:val="19"/>
                <w:szCs w:val="19"/>
              </w:rPr>
              <w:t>:</w:t>
            </w:r>
          </w:p>
          <w:p w:rsidR="005C3BBB" w:rsidRPr="005E24BF" w:rsidRDefault="005C3BBB" w:rsidP="003D32C7">
            <w:pPr>
              <w:spacing w:line="260" w:lineRule="exact"/>
              <w:rPr>
                <w:sz w:val="19"/>
                <w:szCs w:val="19"/>
              </w:rPr>
            </w:pPr>
            <w:r w:rsidRPr="005E24BF">
              <w:rPr>
                <w:sz w:val="19"/>
                <w:szCs w:val="19"/>
              </w:rPr>
              <w:t>28.5%</w:t>
            </w:r>
          </w:p>
        </w:tc>
        <w:tc>
          <w:tcPr>
            <w:tcW w:w="2126" w:type="pct"/>
          </w:tcPr>
          <w:p w:rsidR="008615A9" w:rsidRPr="008615A9" w:rsidRDefault="008615A9" w:rsidP="008615A9">
            <w:pPr>
              <w:spacing w:line="260" w:lineRule="exact"/>
              <w:rPr>
                <w:sz w:val="19"/>
                <w:szCs w:val="19"/>
              </w:rPr>
            </w:pPr>
            <w:r w:rsidRPr="008615A9">
              <w:rPr>
                <w:sz w:val="19"/>
                <w:szCs w:val="19"/>
              </w:rPr>
              <w:t>d. Conduct an environmental scan to determine the number and location of shared use agreements, organized sports, and complete streets by December 2016</w:t>
            </w:r>
          </w:p>
          <w:p w:rsidR="005C3BBB" w:rsidRDefault="008615A9" w:rsidP="008615A9">
            <w:pPr>
              <w:spacing w:line="260" w:lineRule="exact"/>
              <w:rPr>
                <w:sz w:val="19"/>
                <w:szCs w:val="19"/>
              </w:rPr>
            </w:pPr>
            <w:r w:rsidRPr="008615A9">
              <w:rPr>
                <w:sz w:val="19"/>
                <w:szCs w:val="19"/>
              </w:rPr>
              <w:t>e. Create and implement an educational awareness campaign to decrease screen time by December 2016</w:t>
            </w:r>
          </w:p>
          <w:p w:rsidR="008615A9" w:rsidRPr="005E24BF" w:rsidRDefault="008615A9" w:rsidP="00120A41">
            <w:pPr>
              <w:spacing w:after="40" w:line="260" w:lineRule="exact"/>
              <w:rPr>
                <w:sz w:val="19"/>
                <w:szCs w:val="19"/>
              </w:rPr>
            </w:pPr>
            <w:r w:rsidRPr="008615A9">
              <w:rPr>
                <w:sz w:val="19"/>
                <w:szCs w:val="19"/>
              </w:rPr>
              <w:t>f. Provide four educational messages on physical activity and nutrition in parents and kids magazines to promote awareness of physical activity and nutrition by May 2017</w:t>
            </w:r>
          </w:p>
        </w:tc>
        <w:tc>
          <w:tcPr>
            <w:tcW w:w="471" w:type="pct"/>
          </w:tcPr>
          <w:p w:rsidR="005C3BBB" w:rsidRDefault="002C616F" w:rsidP="003D32C7">
            <w:pPr>
              <w:spacing w:line="260" w:lineRule="exact"/>
              <w:rPr>
                <w:sz w:val="19"/>
                <w:szCs w:val="19"/>
              </w:rPr>
            </w:pPr>
            <w:r>
              <w:rPr>
                <w:sz w:val="19"/>
                <w:szCs w:val="19"/>
              </w:rPr>
              <w:t>d.  Green</w:t>
            </w:r>
          </w:p>
          <w:p w:rsidR="002C616F" w:rsidRDefault="002C616F" w:rsidP="003D32C7">
            <w:pPr>
              <w:spacing w:line="260" w:lineRule="exact"/>
              <w:rPr>
                <w:sz w:val="19"/>
                <w:szCs w:val="19"/>
              </w:rPr>
            </w:pPr>
          </w:p>
          <w:p w:rsidR="002C616F" w:rsidRDefault="002C616F" w:rsidP="003D32C7">
            <w:pPr>
              <w:spacing w:line="260" w:lineRule="exact"/>
              <w:rPr>
                <w:sz w:val="19"/>
                <w:szCs w:val="19"/>
              </w:rPr>
            </w:pPr>
            <w:r>
              <w:rPr>
                <w:sz w:val="19"/>
                <w:szCs w:val="19"/>
              </w:rPr>
              <w:t xml:space="preserve">e.  Yellow </w:t>
            </w:r>
          </w:p>
          <w:p w:rsidR="002C616F" w:rsidRDefault="002C616F" w:rsidP="003D32C7">
            <w:pPr>
              <w:spacing w:line="260" w:lineRule="exact"/>
              <w:rPr>
                <w:sz w:val="19"/>
                <w:szCs w:val="19"/>
              </w:rPr>
            </w:pPr>
          </w:p>
          <w:p w:rsidR="002C616F" w:rsidRPr="005E24BF" w:rsidRDefault="002C616F" w:rsidP="003D32C7">
            <w:pPr>
              <w:spacing w:line="260" w:lineRule="exact"/>
              <w:rPr>
                <w:sz w:val="19"/>
                <w:szCs w:val="19"/>
              </w:rPr>
            </w:pPr>
            <w:r>
              <w:rPr>
                <w:sz w:val="19"/>
                <w:szCs w:val="19"/>
              </w:rPr>
              <w:t>f.  Yellow</w:t>
            </w:r>
          </w:p>
        </w:tc>
      </w:tr>
      <w:tr w:rsidR="00247E50" w:rsidTr="00247E50">
        <w:trPr>
          <w:trHeight w:val="276"/>
        </w:trPr>
        <w:tc>
          <w:tcPr>
            <w:tcW w:w="5000" w:type="pct"/>
            <w:gridSpan w:val="6"/>
            <w:vAlign w:val="center"/>
          </w:tcPr>
          <w:p w:rsidR="005C3BBB" w:rsidRPr="008754E4" w:rsidRDefault="006345EC" w:rsidP="003D32C7">
            <w:pPr>
              <w:pStyle w:val="GoalLeads"/>
            </w:pPr>
            <w:r>
              <w:t>Organization/ Lead Person:</w:t>
            </w:r>
            <w:r w:rsidRPr="006345EC">
              <w:t xml:space="preserve"> d. Tiffani Grant, Office of Preventive Health, MSDH; e. Liz Sharlot, Office of Communications, MSDH; f. Liz Sharlot, Office of Communications, MSDH</w:t>
            </w:r>
          </w:p>
        </w:tc>
      </w:tr>
    </w:tbl>
    <w:p w:rsidR="005C3BBB" w:rsidRPr="00095362" w:rsidRDefault="005C3BBB" w:rsidP="00961649">
      <w:pPr>
        <w:pStyle w:val="H3Blue"/>
        <w:rPr>
          <w:sz w:val="18"/>
          <w:szCs w:val="18"/>
        </w:rPr>
      </w:pPr>
    </w:p>
    <w:p w:rsidR="00902622" w:rsidRDefault="00902622" w:rsidP="00120A41">
      <w:pPr>
        <w:spacing w:line="260" w:lineRule="exact"/>
      </w:pPr>
      <w:r w:rsidRPr="00902622">
        <w:rPr>
          <w:b/>
        </w:rPr>
        <w:t>Strategic Objective 3.1.2</w:t>
      </w:r>
      <w:r w:rsidRPr="00902622">
        <w:t xml:space="preserve"> Increase the percent of adults ages 18-64 who engage in at least 150 minutes of weekly </w:t>
      </w:r>
      <w:r w:rsidR="00247E50">
        <w:br/>
      </w:r>
      <w:r w:rsidRPr="00902622">
        <w:t xml:space="preserve">moderate intensity physical activity </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561"/>
        <w:gridCol w:w="1189"/>
        <w:gridCol w:w="1283"/>
        <w:gridCol w:w="1004"/>
        <w:gridCol w:w="6226"/>
        <w:gridCol w:w="1379"/>
      </w:tblGrid>
      <w:tr w:rsidR="0049319D" w:rsidTr="0049319D">
        <w:trPr>
          <w:trHeight w:val="510"/>
        </w:trPr>
        <w:tc>
          <w:tcPr>
            <w:tcW w:w="1216" w:type="pct"/>
            <w:tcBorders>
              <w:right w:val="single" w:sz="12" w:space="0" w:color="FFFFFF" w:themeColor="background1"/>
            </w:tcBorders>
            <w:shd w:val="clear" w:color="auto" w:fill="F3F5E2"/>
            <w:vAlign w:val="center"/>
          </w:tcPr>
          <w:p w:rsidR="00902622" w:rsidRPr="00042B28" w:rsidRDefault="00902622" w:rsidP="0049319D">
            <w:pPr>
              <w:spacing w:after="0"/>
              <w:rPr>
                <w:b/>
                <w:color w:val="F57757"/>
                <w:szCs w:val="20"/>
              </w:rPr>
            </w:pPr>
            <w:r w:rsidRPr="00042B28">
              <w:rPr>
                <w:b/>
                <w:color w:val="F57757"/>
                <w:szCs w:val="20"/>
              </w:rPr>
              <w:t>Measure</w:t>
            </w:r>
          </w:p>
        </w:tc>
        <w:tc>
          <w:tcPr>
            <w:tcW w:w="406" w:type="pct"/>
            <w:tcBorders>
              <w:left w:val="single" w:sz="12" w:space="0" w:color="FFFFFF" w:themeColor="background1"/>
              <w:right w:val="single" w:sz="12" w:space="0" w:color="FFFFFF" w:themeColor="background1"/>
            </w:tcBorders>
            <w:shd w:val="clear" w:color="auto" w:fill="F3F5E2"/>
            <w:vAlign w:val="center"/>
          </w:tcPr>
          <w:p w:rsidR="00902622" w:rsidRPr="008C3C4D" w:rsidRDefault="00902622" w:rsidP="0049319D">
            <w:pPr>
              <w:spacing w:after="0"/>
              <w:ind w:left="-280" w:firstLine="270"/>
              <w:rPr>
                <w:b/>
                <w:color w:val="F57757"/>
                <w:szCs w:val="20"/>
              </w:rPr>
            </w:pPr>
            <w:r w:rsidRPr="008C3C4D">
              <w:rPr>
                <w:b/>
                <w:color w:val="F57757"/>
                <w:szCs w:val="20"/>
              </w:rPr>
              <w:t>Baseline</w:t>
            </w:r>
          </w:p>
        </w:tc>
        <w:tc>
          <w:tcPr>
            <w:tcW w:w="438" w:type="pct"/>
            <w:tcBorders>
              <w:left w:val="single" w:sz="12" w:space="0" w:color="FFFFFF" w:themeColor="background1"/>
              <w:right w:val="single" w:sz="12" w:space="0" w:color="FFFFFF" w:themeColor="background1"/>
            </w:tcBorders>
            <w:shd w:val="clear" w:color="auto" w:fill="F3F5E2"/>
            <w:vAlign w:val="center"/>
          </w:tcPr>
          <w:p w:rsidR="00902622" w:rsidRPr="008C3C4D" w:rsidRDefault="00902622" w:rsidP="0049319D">
            <w:pPr>
              <w:spacing w:after="0" w:line="240" w:lineRule="auto"/>
              <w:rPr>
                <w:b/>
                <w:color w:val="F57757"/>
                <w:szCs w:val="20"/>
              </w:rPr>
            </w:pPr>
            <w:r>
              <w:rPr>
                <w:b/>
                <w:color w:val="F57757"/>
                <w:szCs w:val="20"/>
              </w:rPr>
              <w:t>Current/</w:t>
            </w:r>
            <w:r>
              <w:rPr>
                <w:b/>
                <w:color w:val="F57757"/>
                <w:szCs w:val="20"/>
              </w:rPr>
              <w:br/>
              <w:t>Date</w:t>
            </w:r>
          </w:p>
        </w:tc>
        <w:tc>
          <w:tcPr>
            <w:tcW w:w="343" w:type="pct"/>
            <w:tcBorders>
              <w:left w:val="single" w:sz="12" w:space="0" w:color="FFFFFF" w:themeColor="background1"/>
              <w:right w:val="single" w:sz="12" w:space="0" w:color="FFFFFF" w:themeColor="background1"/>
            </w:tcBorders>
            <w:shd w:val="clear" w:color="auto" w:fill="F3F5E2"/>
            <w:vAlign w:val="center"/>
          </w:tcPr>
          <w:p w:rsidR="00902622" w:rsidRPr="008C3C4D" w:rsidRDefault="00902622" w:rsidP="0049319D">
            <w:pPr>
              <w:spacing w:after="0"/>
              <w:rPr>
                <w:b/>
                <w:color w:val="F57757"/>
                <w:szCs w:val="20"/>
              </w:rPr>
            </w:pPr>
            <w:r w:rsidRPr="008C3C4D">
              <w:rPr>
                <w:b/>
                <w:color w:val="F57757"/>
                <w:szCs w:val="20"/>
              </w:rPr>
              <w:t>Target</w:t>
            </w:r>
          </w:p>
        </w:tc>
        <w:tc>
          <w:tcPr>
            <w:tcW w:w="2126" w:type="pct"/>
            <w:tcBorders>
              <w:left w:val="single" w:sz="12" w:space="0" w:color="FFFFFF" w:themeColor="background1"/>
              <w:right w:val="single" w:sz="12" w:space="0" w:color="FFFFFF"/>
            </w:tcBorders>
            <w:shd w:val="clear" w:color="auto" w:fill="F3F5E2"/>
            <w:vAlign w:val="center"/>
          </w:tcPr>
          <w:p w:rsidR="00902622" w:rsidRPr="00042B28" w:rsidRDefault="00902622" w:rsidP="0049319D">
            <w:pPr>
              <w:spacing w:after="0"/>
              <w:rPr>
                <w:b/>
                <w:color w:val="F57757"/>
                <w:szCs w:val="20"/>
              </w:rPr>
            </w:pPr>
            <w:r w:rsidRPr="00042B28">
              <w:rPr>
                <w:b/>
                <w:color w:val="F57757"/>
                <w:szCs w:val="20"/>
              </w:rPr>
              <w:t>Critical Actions/Intervention Strategies</w:t>
            </w:r>
          </w:p>
        </w:tc>
        <w:tc>
          <w:tcPr>
            <w:tcW w:w="471" w:type="pct"/>
            <w:tcBorders>
              <w:left w:val="single" w:sz="12" w:space="0" w:color="FFFFFF"/>
            </w:tcBorders>
            <w:shd w:val="clear" w:color="auto" w:fill="F3F5E2"/>
            <w:vAlign w:val="center"/>
          </w:tcPr>
          <w:p w:rsidR="00902622" w:rsidRPr="00042B28" w:rsidRDefault="00902622" w:rsidP="0049319D">
            <w:pPr>
              <w:spacing w:after="0" w:line="240" w:lineRule="auto"/>
              <w:rPr>
                <w:b/>
                <w:color w:val="F57757"/>
                <w:szCs w:val="20"/>
              </w:rPr>
            </w:pPr>
            <w:r w:rsidRPr="00042B28">
              <w:rPr>
                <w:b/>
                <w:color w:val="F57757"/>
                <w:szCs w:val="20"/>
              </w:rPr>
              <w:t>Status</w:t>
            </w:r>
            <w:r w:rsidRPr="00042B28">
              <w:rPr>
                <w:b/>
                <w:color w:val="F57757"/>
                <w:szCs w:val="20"/>
              </w:rPr>
              <w:br/>
              <w:t>R/Y/G</w:t>
            </w:r>
          </w:p>
        </w:tc>
      </w:tr>
      <w:tr w:rsidR="0049319D" w:rsidTr="0049319D">
        <w:trPr>
          <w:trHeight w:val="2292"/>
        </w:trPr>
        <w:tc>
          <w:tcPr>
            <w:tcW w:w="1216" w:type="pct"/>
          </w:tcPr>
          <w:p w:rsidR="00902622" w:rsidRPr="00902622" w:rsidRDefault="00902622" w:rsidP="00CA2E42">
            <w:pPr>
              <w:spacing w:line="260" w:lineRule="exact"/>
              <w:rPr>
                <w:sz w:val="19"/>
                <w:szCs w:val="19"/>
              </w:rPr>
            </w:pPr>
            <w:r w:rsidRPr="00902622">
              <w:rPr>
                <w:sz w:val="19"/>
                <w:szCs w:val="19"/>
              </w:rPr>
              <w:t>Percentage of adults ages 18 and older who achieve at least 150 minutes a week</w:t>
            </w:r>
            <w:r>
              <w:rPr>
                <w:sz w:val="19"/>
                <w:szCs w:val="19"/>
              </w:rPr>
              <w:t xml:space="preserve"> </w:t>
            </w:r>
            <w:r w:rsidRPr="00902622">
              <w:rPr>
                <w:sz w:val="19"/>
                <w:szCs w:val="19"/>
              </w:rPr>
              <w:t>moderate-intensity aerobic physical activity or 75 minutes a week of vigorous-intensity aerobic activity (or an equivalent combination)</w:t>
            </w:r>
          </w:p>
          <w:p w:rsidR="00902622" w:rsidRPr="00902622" w:rsidRDefault="00902622" w:rsidP="00120A41">
            <w:pPr>
              <w:spacing w:after="40" w:line="260" w:lineRule="exact"/>
              <w:rPr>
                <w:sz w:val="19"/>
                <w:szCs w:val="19"/>
              </w:rPr>
            </w:pPr>
            <w:r w:rsidRPr="00902622">
              <w:rPr>
                <w:i/>
                <w:iCs/>
                <w:sz w:val="19"/>
                <w:szCs w:val="19"/>
              </w:rPr>
              <w:t>Data source:</w:t>
            </w:r>
            <w:r w:rsidR="0075791E">
              <w:rPr>
                <w:i/>
                <w:iCs/>
                <w:sz w:val="19"/>
                <w:szCs w:val="19"/>
              </w:rPr>
              <w:t> </w:t>
            </w:r>
            <w:r w:rsidRPr="00902622">
              <w:rPr>
                <w:i/>
                <w:iCs/>
                <w:sz w:val="19"/>
                <w:szCs w:val="19"/>
              </w:rPr>
              <w:t>BRFSS</w:t>
            </w:r>
          </w:p>
        </w:tc>
        <w:tc>
          <w:tcPr>
            <w:tcW w:w="406" w:type="pct"/>
          </w:tcPr>
          <w:p w:rsidR="00902622" w:rsidRPr="00902622" w:rsidRDefault="00902622" w:rsidP="003D32C7">
            <w:pPr>
              <w:spacing w:line="260" w:lineRule="exact"/>
              <w:rPr>
                <w:sz w:val="19"/>
                <w:szCs w:val="19"/>
              </w:rPr>
            </w:pPr>
            <w:r w:rsidRPr="00902622">
              <w:rPr>
                <w:sz w:val="19"/>
                <w:szCs w:val="19"/>
              </w:rPr>
              <w:t>2013:</w:t>
            </w:r>
          </w:p>
          <w:p w:rsidR="00902622" w:rsidRPr="00902622" w:rsidRDefault="00902622" w:rsidP="003D32C7">
            <w:pPr>
              <w:spacing w:line="260" w:lineRule="exact"/>
              <w:rPr>
                <w:sz w:val="19"/>
                <w:szCs w:val="19"/>
              </w:rPr>
            </w:pPr>
            <w:r w:rsidRPr="00902622">
              <w:rPr>
                <w:sz w:val="19"/>
                <w:szCs w:val="19"/>
              </w:rPr>
              <w:t>37.4.9%</w:t>
            </w:r>
          </w:p>
        </w:tc>
        <w:tc>
          <w:tcPr>
            <w:tcW w:w="438" w:type="pct"/>
          </w:tcPr>
          <w:p w:rsidR="00902622" w:rsidRPr="00902622" w:rsidRDefault="00902622" w:rsidP="003D32C7">
            <w:pPr>
              <w:spacing w:line="260" w:lineRule="exact"/>
              <w:rPr>
                <w:sz w:val="19"/>
                <w:szCs w:val="19"/>
              </w:rPr>
            </w:pPr>
          </w:p>
        </w:tc>
        <w:tc>
          <w:tcPr>
            <w:tcW w:w="343" w:type="pct"/>
          </w:tcPr>
          <w:p w:rsidR="00902622" w:rsidRPr="00902622" w:rsidRDefault="00902622" w:rsidP="003D32C7">
            <w:pPr>
              <w:spacing w:line="260" w:lineRule="exact"/>
              <w:rPr>
                <w:sz w:val="19"/>
                <w:szCs w:val="19"/>
              </w:rPr>
            </w:pPr>
            <w:r w:rsidRPr="00902622">
              <w:rPr>
                <w:sz w:val="19"/>
                <w:szCs w:val="19"/>
              </w:rPr>
              <w:t>January</w:t>
            </w:r>
            <w:r w:rsidRPr="00902622">
              <w:rPr>
                <w:sz w:val="19"/>
                <w:szCs w:val="19"/>
              </w:rPr>
              <w:br/>
              <w:t>2020:</w:t>
            </w:r>
          </w:p>
          <w:p w:rsidR="00902622" w:rsidRPr="00902622" w:rsidRDefault="00902622" w:rsidP="003D32C7">
            <w:pPr>
              <w:spacing w:line="260" w:lineRule="exact"/>
              <w:rPr>
                <w:sz w:val="19"/>
                <w:szCs w:val="19"/>
              </w:rPr>
            </w:pPr>
            <w:r w:rsidRPr="00902622">
              <w:rPr>
                <w:sz w:val="19"/>
                <w:szCs w:val="19"/>
              </w:rPr>
              <w:t>39.0%</w:t>
            </w:r>
          </w:p>
        </w:tc>
        <w:tc>
          <w:tcPr>
            <w:tcW w:w="2126" w:type="pct"/>
          </w:tcPr>
          <w:p w:rsidR="00902622" w:rsidRPr="004D6D3E" w:rsidRDefault="00902622" w:rsidP="004D6D3E">
            <w:pPr>
              <w:spacing w:line="260" w:lineRule="exact"/>
              <w:rPr>
                <w:sz w:val="19"/>
                <w:szCs w:val="19"/>
              </w:rPr>
            </w:pPr>
            <w:r w:rsidRPr="00902622">
              <w:rPr>
                <w:sz w:val="19"/>
                <w:szCs w:val="19"/>
              </w:rPr>
              <w:t>Establish and/or</w:t>
            </w:r>
            <w:r w:rsidR="00E6720D">
              <w:rPr>
                <w:sz w:val="19"/>
                <w:szCs w:val="19"/>
              </w:rPr>
              <w:t xml:space="preserve"> enhance community and worksite </w:t>
            </w:r>
            <w:r w:rsidRPr="004D6D3E">
              <w:rPr>
                <w:sz w:val="19"/>
                <w:szCs w:val="19"/>
              </w:rPr>
              <w:t>environments that support physical activity</w:t>
            </w:r>
          </w:p>
          <w:p w:rsidR="00902622" w:rsidRPr="004D6D3E" w:rsidRDefault="004D6D3E" w:rsidP="004D6D3E">
            <w:pPr>
              <w:spacing w:line="260" w:lineRule="exact"/>
              <w:rPr>
                <w:sz w:val="19"/>
                <w:szCs w:val="19"/>
              </w:rPr>
            </w:pPr>
            <w:r w:rsidRPr="004D6D3E">
              <w:rPr>
                <w:sz w:val="19"/>
                <w:szCs w:val="19"/>
              </w:rPr>
              <w:t xml:space="preserve">a. </w:t>
            </w:r>
            <w:r w:rsidR="00902622" w:rsidRPr="004D6D3E">
              <w:rPr>
                <w:sz w:val="19"/>
                <w:szCs w:val="19"/>
              </w:rPr>
              <w:t>Establish 10 new Mayoral Hea</w:t>
            </w:r>
            <w:r w:rsidR="00120A41" w:rsidRPr="004D6D3E">
              <w:rPr>
                <w:sz w:val="19"/>
                <w:szCs w:val="19"/>
              </w:rPr>
              <w:t xml:space="preserve">lth Councils who will promote: </w:t>
            </w:r>
            <w:r w:rsidR="00902622" w:rsidRPr="004D6D3E">
              <w:rPr>
                <w:sz w:val="19"/>
                <w:szCs w:val="19"/>
              </w:rPr>
              <w:t>shared use agreements, complete streets, and built environment supports by December 2016</w:t>
            </w:r>
          </w:p>
          <w:p w:rsidR="004D6D3E" w:rsidRPr="004D6D3E" w:rsidRDefault="004D6D3E" w:rsidP="004D6D3E">
            <w:pPr>
              <w:spacing w:after="40" w:line="260" w:lineRule="exact"/>
              <w:rPr>
                <w:sz w:val="19"/>
                <w:szCs w:val="19"/>
              </w:rPr>
            </w:pPr>
            <w:r w:rsidRPr="004D6D3E">
              <w:rPr>
                <w:sz w:val="19"/>
                <w:szCs w:val="19"/>
              </w:rPr>
              <w:t>b. Conduct an environmental scan to determine the number and location of shared agreements, organized sports, and complete streets by December 2016</w:t>
            </w:r>
          </w:p>
        </w:tc>
        <w:tc>
          <w:tcPr>
            <w:tcW w:w="471" w:type="pct"/>
          </w:tcPr>
          <w:p w:rsidR="00902622" w:rsidRDefault="00902622" w:rsidP="003D32C7">
            <w:pPr>
              <w:spacing w:line="260" w:lineRule="exact"/>
              <w:rPr>
                <w:sz w:val="19"/>
                <w:szCs w:val="19"/>
              </w:rPr>
            </w:pPr>
          </w:p>
          <w:p w:rsidR="002C616F" w:rsidRPr="002C616F" w:rsidRDefault="002C616F" w:rsidP="002C616F">
            <w:r>
              <w:t xml:space="preserve">a.  </w:t>
            </w:r>
            <w:r w:rsidRPr="002C616F">
              <w:t>Green</w:t>
            </w:r>
          </w:p>
          <w:p w:rsidR="002C616F" w:rsidRDefault="002C616F" w:rsidP="003D32C7">
            <w:pPr>
              <w:spacing w:line="260" w:lineRule="exact"/>
              <w:rPr>
                <w:sz w:val="19"/>
                <w:szCs w:val="19"/>
              </w:rPr>
            </w:pPr>
          </w:p>
          <w:p w:rsidR="002C616F" w:rsidRDefault="002C616F" w:rsidP="003D32C7">
            <w:pPr>
              <w:spacing w:line="260" w:lineRule="exact"/>
              <w:rPr>
                <w:sz w:val="19"/>
                <w:szCs w:val="19"/>
              </w:rPr>
            </w:pPr>
          </w:p>
          <w:p w:rsidR="002C616F" w:rsidRPr="005E24BF" w:rsidRDefault="002C616F" w:rsidP="003D32C7">
            <w:pPr>
              <w:spacing w:line="260" w:lineRule="exact"/>
              <w:rPr>
                <w:sz w:val="19"/>
                <w:szCs w:val="19"/>
              </w:rPr>
            </w:pPr>
            <w:r>
              <w:rPr>
                <w:sz w:val="19"/>
                <w:szCs w:val="19"/>
              </w:rPr>
              <w:t xml:space="preserve">b.  </w:t>
            </w:r>
            <w:r w:rsidR="00E76DCA">
              <w:rPr>
                <w:sz w:val="19"/>
                <w:szCs w:val="19"/>
              </w:rPr>
              <w:t>Green</w:t>
            </w:r>
          </w:p>
        </w:tc>
      </w:tr>
      <w:tr w:rsidR="00247E50" w:rsidTr="00247E50">
        <w:trPr>
          <w:trHeight w:val="276"/>
        </w:trPr>
        <w:tc>
          <w:tcPr>
            <w:tcW w:w="5000" w:type="pct"/>
            <w:gridSpan w:val="6"/>
            <w:vAlign w:val="center"/>
          </w:tcPr>
          <w:p w:rsidR="00902622" w:rsidRPr="008754E4" w:rsidRDefault="00E6720D" w:rsidP="003D32C7">
            <w:pPr>
              <w:pStyle w:val="GoalLeads"/>
            </w:pPr>
            <w:r w:rsidRPr="00E6720D">
              <w:t>Organization/ Lead Person: a. Dr. Victor Sutton, Office of Preventive Health, MSDH; b. Tiffani Grant, Office of Preventive Health, MSDH; c. Cassandra Dove, Office of Preventive Health, MSDH; d. Dr. Dan Jones, UMMC Center for Obesity Research; e. Mary Jane Coleman (interim), Office of Health Promotion and Health Equity, MSDH</w:t>
            </w:r>
          </w:p>
        </w:tc>
      </w:tr>
    </w:tbl>
    <w:p w:rsidR="00E6720D" w:rsidRDefault="00E6720D" w:rsidP="00E6720D">
      <w:pPr>
        <w:pStyle w:val="H3Green"/>
      </w:pPr>
      <w:r>
        <w:lastRenderedPageBreak/>
        <w:t xml:space="preserve">APPENDIX N: </w:t>
      </w:r>
      <w:r w:rsidRPr="00D60B29">
        <w:t>Mississippi State Community Scorecard – 2016</w:t>
      </w:r>
      <w:r>
        <w:br/>
        <w:t>PRIORITY AREA #3:</w:t>
      </w:r>
      <w:r w:rsidRPr="00D60B29">
        <w:t xml:space="preserve"> </w:t>
      </w:r>
      <w:r>
        <w:t>Reduce Rates of Chronic Disease</w:t>
      </w:r>
    </w:p>
    <w:p w:rsidR="00E6720D" w:rsidRDefault="00E6720D" w:rsidP="0049319D">
      <w:pPr>
        <w:pStyle w:val="H3Blue"/>
        <w:spacing w:after="80"/>
      </w:pPr>
      <w:r>
        <w:t xml:space="preserve">Goal </w:t>
      </w:r>
      <w:r w:rsidRPr="001103DF">
        <w:t>3.1 Decrease obesity rates through the promotion of healthy lifestyles</w:t>
      </w:r>
    </w:p>
    <w:p w:rsidR="00E6720D" w:rsidRDefault="0049319D" w:rsidP="0049319D">
      <w:pPr>
        <w:spacing w:line="260" w:lineRule="exact"/>
      </w:pPr>
      <w:r w:rsidRPr="00902622">
        <w:rPr>
          <w:b/>
        </w:rPr>
        <w:t>Strategic Objective 3.1.2</w:t>
      </w:r>
      <w:r w:rsidRPr="00902622">
        <w:t xml:space="preserve"> Increase the percent of adults ages 18-64 who engage in at least 150 minutes of weekly </w:t>
      </w:r>
      <w:r>
        <w:br/>
      </w:r>
      <w:r w:rsidRPr="00902622">
        <w:t xml:space="preserve">moderate intensity physical activity </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377"/>
        <w:gridCol w:w="1192"/>
        <w:gridCol w:w="1370"/>
        <w:gridCol w:w="1098"/>
        <w:gridCol w:w="6135"/>
        <w:gridCol w:w="1470"/>
      </w:tblGrid>
      <w:tr w:rsidR="00200DC9" w:rsidTr="00200DC9">
        <w:trPr>
          <w:trHeight w:val="591"/>
        </w:trPr>
        <w:tc>
          <w:tcPr>
            <w:tcW w:w="1153" w:type="pct"/>
            <w:tcBorders>
              <w:right w:val="single" w:sz="12" w:space="0" w:color="FFFFFF" w:themeColor="background1"/>
            </w:tcBorders>
            <w:shd w:val="clear" w:color="auto" w:fill="F3F5E2"/>
            <w:vAlign w:val="center"/>
          </w:tcPr>
          <w:p w:rsidR="00E6720D" w:rsidRPr="00042B28" w:rsidRDefault="00E6720D" w:rsidP="003D32C7">
            <w:pPr>
              <w:rPr>
                <w:b/>
                <w:color w:val="F57757"/>
                <w:szCs w:val="20"/>
              </w:rPr>
            </w:pPr>
            <w:r w:rsidRPr="00042B28">
              <w:rPr>
                <w:b/>
                <w:color w:val="F57757"/>
                <w:szCs w:val="20"/>
              </w:rPr>
              <w:t>Measure</w:t>
            </w:r>
          </w:p>
        </w:tc>
        <w:tc>
          <w:tcPr>
            <w:tcW w:w="407" w:type="pct"/>
            <w:tcBorders>
              <w:left w:val="single" w:sz="12" w:space="0" w:color="FFFFFF" w:themeColor="background1"/>
              <w:right w:val="single" w:sz="12" w:space="0" w:color="FFFFFF" w:themeColor="background1"/>
            </w:tcBorders>
            <w:shd w:val="clear" w:color="auto" w:fill="F3F5E2"/>
            <w:vAlign w:val="center"/>
          </w:tcPr>
          <w:p w:rsidR="00E6720D" w:rsidRPr="008C3C4D" w:rsidRDefault="00E6720D" w:rsidP="003D32C7">
            <w:pPr>
              <w:ind w:left="-280" w:firstLine="270"/>
              <w:rPr>
                <w:b/>
                <w:color w:val="F57757"/>
                <w:szCs w:val="20"/>
              </w:rPr>
            </w:pPr>
            <w:r w:rsidRPr="008C3C4D">
              <w:rPr>
                <w:b/>
                <w:color w:val="F57757"/>
                <w:szCs w:val="20"/>
              </w:rPr>
              <w:t>Baseline</w:t>
            </w:r>
          </w:p>
        </w:tc>
        <w:tc>
          <w:tcPr>
            <w:tcW w:w="468" w:type="pct"/>
            <w:tcBorders>
              <w:left w:val="single" w:sz="12" w:space="0" w:color="FFFFFF" w:themeColor="background1"/>
              <w:right w:val="single" w:sz="12" w:space="0" w:color="FFFFFF" w:themeColor="background1"/>
            </w:tcBorders>
            <w:shd w:val="clear" w:color="auto" w:fill="F3F5E2"/>
            <w:vAlign w:val="center"/>
          </w:tcPr>
          <w:p w:rsidR="00E6720D" w:rsidRPr="008C3C4D" w:rsidRDefault="00E6720D" w:rsidP="003D32C7">
            <w:pPr>
              <w:spacing w:after="0" w:line="240" w:lineRule="auto"/>
              <w:rPr>
                <w:b/>
                <w:color w:val="F57757"/>
                <w:szCs w:val="20"/>
              </w:rPr>
            </w:pPr>
            <w:r>
              <w:rPr>
                <w:b/>
                <w:color w:val="F57757"/>
                <w:szCs w:val="20"/>
              </w:rPr>
              <w:t>Current/</w:t>
            </w:r>
            <w:r>
              <w:rPr>
                <w:b/>
                <w:color w:val="F57757"/>
                <w:szCs w:val="20"/>
              </w:rPr>
              <w:br/>
              <w:t>Date</w:t>
            </w:r>
          </w:p>
        </w:tc>
        <w:tc>
          <w:tcPr>
            <w:tcW w:w="375" w:type="pct"/>
            <w:tcBorders>
              <w:left w:val="single" w:sz="12" w:space="0" w:color="FFFFFF" w:themeColor="background1"/>
              <w:right w:val="single" w:sz="12" w:space="0" w:color="FFFFFF" w:themeColor="background1"/>
            </w:tcBorders>
            <w:shd w:val="clear" w:color="auto" w:fill="F3F5E2"/>
            <w:vAlign w:val="center"/>
          </w:tcPr>
          <w:p w:rsidR="00E6720D" w:rsidRPr="008C3C4D" w:rsidRDefault="00E6720D" w:rsidP="003D32C7">
            <w:pPr>
              <w:rPr>
                <w:b/>
                <w:color w:val="F57757"/>
                <w:szCs w:val="20"/>
              </w:rPr>
            </w:pPr>
            <w:r w:rsidRPr="008C3C4D">
              <w:rPr>
                <w:b/>
                <w:color w:val="F57757"/>
                <w:szCs w:val="20"/>
              </w:rPr>
              <w:t>Target</w:t>
            </w:r>
          </w:p>
        </w:tc>
        <w:tc>
          <w:tcPr>
            <w:tcW w:w="2095" w:type="pct"/>
            <w:tcBorders>
              <w:left w:val="single" w:sz="12" w:space="0" w:color="FFFFFF" w:themeColor="background1"/>
              <w:right w:val="single" w:sz="12" w:space="0" w:color="FFFFFF"/>
            </w:tcBorders>
            <w:shd w:val="clear" w:color="auto" w:fill="F3F5E2"/>
            <w:vAlign w:val="center"/>
          </w:tcPr>
          <w:p w:rsidR="00E6720D" w:rsidRPr="00042B28" w:rsidRDefault="00E6720D" w:rsidP="003D32C7">
            <w:pPr>
              <w:rPr>
                <w:b/>
                <w:color w:val="F57757"/>
                <w:szCs w:val="20"/>
              </w:rPr>
            </w:pPr>
            <w:r w:rsidRPr="00042B28">
              <w:rPr>
                <w:b/>
                <w:color w:val="F57757"/>
                <w:szCs w:val="20"/>
              </w:rPr>
              <w:t>Critical Actions/Intervention Strategies</w:t>
            </w:r>
          </w:p>
        </w:tc>
        <w:tc>
          <w:tcPr>
            <w:tcW w:w="502" w:type="pct"/>
            <w:tcBorders>
              <w:left w:val="single" w:sz="12" w:space="0" w:color="FFFFFF"/>
            </w:tcBorders>
            <w:shd w:val="clear" w:color="auto" w:fill="F3F5E2"/>
            <w:vAlign w:val="center"/>
          </w:tcPr>
          <w:p w:rsidR="00E6720D" w:rsidRPr="00042B28" w:rsidRDefault="00E6720D" w:rsidP="003D32C7">
            <w:pPr>
              <w:spacing w:after="0" w:line="240" w:lineRule="auto"/>
              <w:rPr>
                <w:b/>
                <w:color w:val="F57757"/>
                <w:szCs w:val="20"/>
              </w:rPr>
            </w:pPr>
            <w:r w:rsidRPr="00042B28">
              <w:rPr>
                <w:b/>
                <w:color w:val="F57757"/>
                <w:szCs w:val="20"/>
              </w:rPr>
              <w:t>Status</w:t>
            </w:r>
            <w:r w:rsidRPr="00042B28">
              <w:rPr>
                <w:b/>
                <w:color w:val="F57757"/>
                <w:szCs w:val="20"/>
              </w:rPr>
              <w:br/>
              <w:t>R/Y/G</w:t>
            </w:r>
          </w:p>
        </w:tc>
      </w:tr>
      <w:tr w:rsidR="00200DC9" w:rsidTr="00200DC9">
        <w:trPr>
          <w:trHeight w:val="699"/>
        </w:trPr>
        <w:tc>
          <w:tcPr>
            <w:tcW w:w="1153" w:type="pct"/>
          </w:tcPr>
          <w:p w:rsidR="002A1498" w:rsidRPr="00902622" w:rsidRDefault="002A1498" w:rsidP="00200DC9">
            <w:pPr>
              <w:spacing w:line="260" w:lineRule="auto"/>
              <w:rPr>
                <w:sz w:val="19"/>
                <w:szCs w:val="19"/>
              </w:rPr>
            </w:pPr>
            <w:r w:rsidRPr="00902622">
              <w:rPr>
                <w:sz w:val="19"/>
                <w:szCs w:val="19"/>
              </w:rPr>
              <w:t>Percentage of adults ages 18 and older who achieve at least 150 minutes a week</w:t>
            </w:r>
            <w:r>
              <w:rPr>
                <w:sz w:val="19"/>
                <w:szCs w:val="19"/>
              </w:rPr>
              <w:t xml:space="preserve"> </w:t>
            </w:r>
            <w:r w:rsidRPr="00902622">
              <w:rPr>
                <w:sz w:val="19"/>
                <w:szCs w:val="19"/>
              </w:rPr>
              <w:t>moderate-intensity aerobic physical activity or 75 minutes a week of vigorous-intensity aerobic activity (or an equivalent combination)</w:t>
            </w:r>
          </w:p>
          <w:p w:rsidR="002A1498" w:rsidRPr="00D703E9" w:rsidRDefault="002A1498" w:rsidP="00200DC9">
            <w:pPr>
              <w:spacing w:line="260" w:lineRule="auto"/>
              <w:rPr>
                <w:i/>
                <w:sz w:val="19"/>
                <w:szCs w:val="19"/>
              </w:rPr>
            </w:pPr>
            <w:r w:rsidRPr="00902622">
              <w:rPr>
                <w:i/>
                <w:iCs/>
                <w:sz w:val="19"/>
                <w:szCs w:val="19"/>
              </w:rPr>
              <w:t>Data source:</w:t>
            </w:r>
            <w:r>
              <w:rPr>
                <w:i/>
                <w:iCs/>
                <w:sz w:val="19"/>
                <w:szCs w:val="19"/>
              </w:rPr>
              <w:t> </w:t>
            </w:r>
            <w:r w:rsidRPr="00902622">
              <w:rPr>
                <w:i/>
                <w:iCs/>
                <w:sz w:val="19"/>
                <w:szCs w:val="19"/>
              </w:rPr>
              <w:t>BRFSS</w:t>
            </w:r>
          </w:p>
        </w:tc>
        <w:tc>
          <w:tcPr>
            <w:tcW w:w="407" w:type="pct"/>
          </w:tcPr>
          <w:p w:rsidR="002A1498" w:rsidRPr="00902622" w:rsidRDefault="002A1498" w:rsidP="00200DC9">
            <w:pPr>
              <w:spacing w:line="260" w:lineRule="auto"/>
              <w:rPr>
                <w:sz w:val="19"/>
                <w:szCs w:val="19"/>
              </w:rPr>
            </w:pPr>
            <w:r w:rsidRPr="00902622">
              <w:rPr>
                <w:sz w:val="19"/>
                <w:szCs w:val="19"/>
              </w:rPr>
              <w:t>2013:</w:t>
            </w:r>
          </w:p>
          <w:p w:rsidR="002A1498" w:rsidRPr="005E24BF" w:rsidRDefault="00FA39DE" w:rsidP="00200DC9">
            <w:pPr>
              <w:spacing w:line="260" w:lineRule="auto"/>
              <w:rPr>
                <w:sz w:val="19"/>
                <w:szCs w:val="19"/>
              </w:rPr>
            </w:pPr>
            <w:r>
              <w:rPr>
                <w:sz w:val="19"/>
                <w:szCs w:val="19"/>
              </w:rPr>
              <w:t>37.4</w:t>
            </w:r>
            <w:r w:rsidR="002A1498" w:rsidRPr="00902622">
              <w:rPr>
                <w:sz w:val="19"/>
                <w:szCs w:val="19"/>
              </w:rPr>
              <w:t>%</w:t>
            </w:r>
          </w:p>
        </w:tc>
        <w:tc>
          <w:tcPr>
            <w:tcW w:w="468" w:type="pct"/>
          </w:tcPr>
          <w:p w:rsidR="002A1498" w:rsidRPr="005E24BF" w:rsidRDefault="002A1498" w:rsidP="00200DC9">
            <w:pPr>
              <w:spacing w:line="260" w:lineRule="auto"/>
              <w:rPr>
                <w:sz w:val="19"/>
                <w:szCs w:val="19"/>
              </w:rPr>
            </w:pPr>
          </w:p>
        </w:tc>
        <w:tc>
          <w:tcPr>
            <w:tcW w:w="375" w:type="pct"/>
          </w:tcPr>
          <w:p w:rsidR="002A1498" w:rsidRPr="00902622" w:rsidRDefault="002A1498" w:rsidP="00200DC9">
            <w:pPr>
              <w:spacing w:line="260" w:lineRule="auto"/>
              <w:rPr>
                <w:sz w:val="19"/>
                <w:szCs w:val="19"/>
              </w:rPr>
            </w:pPr>
            <w:r w:rsidRPr="00902622">
              <w:rPr>
                <w:sz w:val="19"/>
                <w:szCs w:val="19"/>
              </w:rPr>
              <w:t>January</w:t>
            </w:r>
            <w:r w:rsidRPr="00902622">
              <w:rPr>
                <w:sz w:val="19"/>
                <w:szCs w:val="19"/>
              </w:rPr>
              <w:br/>
              <w:t>2020:</w:t>
            </w:r>
          </w:p>
          <w:p w:rsidR="002A1498" w:rsidRPr="005E24BF" w:rsidRDefault="002A1498" w:rsidP="00200DC9">
            <w:pPr>
              <w:spacing w:line="260" w:lineRule="auto"/>
              <w:rPr>
                <w:sz w:val="19"/>
                <w:szCs w:val="19"/>
              </w:rPr>
            </w:pPr>
            <w:r w:rsidRPr="00902622">
              <w:rPr>
                <w:sz w:val="19"/>
                <w:szCs w:val="19"/>
              </w:rPr>
              <w:t>39.0%</w:t>
            </w:r>
          </w:p>
        </w:tc>
        <w:tc>
          <w:tcPr>
            <w:tcW w:w="2095" w:type="pct"/>
          </w:tcPr>
          <w:p w:rsidR="002A1498" w:rsidRPr="004D6D3E" w:rsidRDefault="002A1498" w:rsidP="00200DC9">
            <w:pPr>
              <w:spacing w:line="260" w:lineRule="auto"/>
              <w:rPr>
                <w:sz w:val="19"/>
                <w:szCs w:val="19"/>
              </w:rPr>
            </w:pPr>
            <w:r w:rsidRPr="004D6D3E">
              <w:rPr>
                <w:sz w:val="19"/>
                <w:szCs w:val="19"/>
              </w:rPr>
              <w:t>c. Identify, adapt and disseminate, and promote a Congregational Health Ministry Toolkit for Mississippi churches to promote physical activity by December 2016</w:t>
            </w:r>
          </w:p>
          <w:p w:rsidR="002A1498" w:rsidRPr="004D6D3E" w:rsidRDefault="002A1498" w:rsidP="00200DC9">
            <w:pPr>
              <w:spacing w:line="260" w:lineRule="auto"/>
              <w:rPr>
                <w:sz w:val="19"/>
                <w:szCs w:val="19"/>
              </w:rPr>
            </w:pPr>
            <w:r w:rsidRPr="004D6D3E">
              <w:rPr>
                <w:sz w:val="19"/>
                <w:szCs w:val="19"/>
              </w:rPr>
              <w:t>d. Share and translate Mississippi obesity research findings by December 2016</w:t>
            </w:r>
          </w:p>
          <w:p w:rsidR="002A1498" w:rsidRPr="005E24BF" w:rsidRDefault="002A1498" w:rsidP="002B67D2">
            <w:pPr>
              <w:spacing w:after="40" w:line="259" w:lineRule="auto"/>
              <w:rPr>
                <w:sz w:val="19"/>
                <w:szCs w:val="19"/>
              </w:rPr>
            </w:pPr>
            <w:r w:rsidRPr="004D6D3E">
              <w:rPr>
                <w:sz w:val="19"/>
                <w:szCs w:val="19"/>
              </w:rPr>
              <w:t xml:space="preserve">e. Engage 25 by 25 physician partnership who seek to:  reduce physical inactivity by 10% and maintain the prevalence (no further increase) of diabetes and obesity </w:t>
            </w:r>
            <w:r w:rsidR="002B67D2">
              <w:rPr>
                <w:sz w:val="19"/>
                <w:szCs w:val="19"/>
              </w:rPr>
              <w:br/>
            </w:r>
            <w:r w:rsidRPr="004D6D3E">
              <w:rPr>
                <w:sz w:val="19"/>
                <w:szCs w:val="19"/>
              </w:rPr>
              <w:t>by December 2016</w:t>
            </w:r>
          </w:p>
        </w:tc>
        <w:tc>
          <w:tcPr>
            <w:tcW w:w="502" w:type="pct"/>
          </w:tcPr>
          <w:p w:rsidR="002A1498" w:rsidRDefault="00E76DCA" w:rsidP="00200DC9">
            <w:pPr>
              <w:spacing w:line="260" w:lineRule="auto"/>
              <w:rPr>
                <w:sz w:val="19"/>
                <w:szCs w:val="19"/>
              </w:rPr>
            </w:pPr>
            <w:r>
              <w:rPr>
                <w:sz w:val="19"/>
                <w:szCs w:val="19"/>
              </w:rPr>
              <w:t>c.  Yellow</w:t>
            </w:r>
          </w:p>
          <w:p w:rsidR="00E76DCA" w:rsidRDefault="00E76DCA" w:rsidP="00200DC9">
            <w:pPr>
              <w:spacing w:line="260" w:lineRule="auto"/>
              <w:rPr>
                <w:sz w:val="19"/>
                <w:szCs w:val="19"/>
              </w:rPr>
            </w:pPr>
          </w:p>
          <w:p w:rsidR="00E76DCA" w:rsidRDefault="00E76DCA" w:rsidP="00200DC9">
            <w:pPr>
              <w:spacing w:line="260" w:lineRule="auto"/>
              <w:rPr>
                <w:sz w:val="19"/>
                <w:szCs w:val="19"/>
              </w:rPr>
            </w:pPr>
            <w:r>
              <w:rPr>
                <w:sz w:val="19"/>
                <w:szCs w:val="19"/>
              </w:rPr>
              <w:t>d.  Green</w:t>
            </w:r>
          </w:p>
          <w:p w:rsidR="00E76DCA" w:rsidRDefault="00E76DCA" w:rsidP="00200DC9">
            <w:pPr>
              <w:spacing w:line="260" w:lineRule="auto"/>
              <w:rPr>
                <w:sz w:val="19"/>
                <w:szCs w:val="19"/>
              </w:rPr>
            </w:pPr>
          </w:p>
          <w:p w:rsidR="00E76DCA" w:rsidRPr="005E24BF" w:rsidRDefault="00E76DCA" w:rsidP="00200DC9">
            <w:pPr>
              <w:spacing w:line="260" w:lineRule="auto"/>
              <w:rPr>
                <w:sz w:val="19"/>
                <w:szCs w:val="19"/>
              </w:rPr>
            </w:pPr>
            <w:r>
              <w:rPr>
                <w:sz w:val="19"/>
                <w:szCs w:val="19"/>
              </w:rPr>
              <w:t>e.  Yellow</w:t>
            </w:r>
          </w:p>
        </w:tc>
      </w:tr>
      <w:tr w:rsidR="00E6720D" w:rsidTr="003D32C7">
        <w:trPr>
          <w:trHeight w:val="276"/>
        </w:trPr>
        <w:tc>
          <w:tcPr>
            <w:tcW w:w="5000" w:type="pct"/>
            <w:gridSpan w:val="6"/>
            <w:vAlign w:val="center"/>
          </w:tcPr>
          <w:p w:rsidR="00E6720D" w:rsidRPr="008754E4" w:rsidRDefault="002A1498" w:rsidP="003D32C7">
            <w:pPr>
              <w:pStyle w:val="GoalLeads"/>
            </w:pPr>
            <w:r w:rsidRPr="00E6720D">
              <w:t>Organization/ Lead Person: a. Dr. Victor Sutton, Office of Preventive Health, MSDH; b. Tiffani Grant, Office of Preventive Health, MSDH; c. Cassandra Dove, Office of Preventive Health, MSDH; d. Dr. Dan Jones, UMMC Center for Obesity Research; e. Mary Jane Coleman (interim), Office of Health Promotion and Health Equity, MSDH</w:t>
            </w:r>
          </w:p>
        </w:tc>
      </w:tr>
    </w:tbl>
    <w:p w:rsidR="00902622" w:rsidRDefault="001434AC" w:rsidP="00200DC9">
      <w:pPr>
        <w:spacing w:before="120"/>
      </w:pPr>
      <w:r w:rsidRPr="001434AC">
        <w:rPr>
          <w:b/>
        </w:rPr>
        <w:t>Strategic Objective 3.1.3</w:t>
      </w:r>
      <w:r w:rsidRPr="001434AC">
        <w:t xml:space="preserve"> Decrease the percentage of students in grades 9-12 who consume fruits and vegetables less than 1 time daily</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377"/>
        <w:gridCol w:w="1192"/>
        <w:gridCol w:w="1370"/>
        <w:gridCol w:w="1098"/>
        <w:gridCol w:w="6135"/>
        <w:gridCol w:w="1470"/>
      </w:tblGrid>
      <w:tr w:rsidR="00200DC9" w:rsidTr="00200DC9">
        <w:trPr>
          <w:trHeight w:val="591"/>
        </w:trPr>
        <w:tc>
          <w:tcPr>
            <w:tcW w:w="1153" w:type="pct"/>
            <w:tcBorders>
              <w:right w:val="single" w:sz="12" w:space="0" w:color="FFFFFF" w:themeColor="background1"/>
            </w:tcBorders>
            <w:shd w:val="clear" w:color="auto" w:fill="F3F5E2"/>
            <w:vAlign w:val="center"/>
          </w:tcPr>
          <w:p w:rsidR="001434AC" w:rsidRPr="00042B28" w:rsidRDefault="001434AC" w:rsidP="003D32C7">
            <w:pPr>
              <w:rPr>
                <w:b/>
                <w:color w:val="F57757"/>
                <w:szCs w:val="20"/>
              </w:rPr>
            </w:pPr>
            <w:r w:rsidRPr="00042B28">
              <w:rPr>
                <w:b/>
                <w:color w:val="F57757"/>
                <w:szCs w:val="20"/>
              </w:rPr>
              <w:t>Measure</w:t>
            </w:r>
          </w:p>
        </w:tc>
        <w:tc>
          <w:tcPr>
            <w:tcW w:w="407" w:type="pct"/>
            <w:tcBorders>
              <w:left w:val="single" w:sz="12" w:space="0" w:color="FFFFFF" w:themeColor="background1"/>
              <w:right w:val="single" w:sz="12" w:space="0" w:color="FFFFFF" w:themeColor="background1"/>
            </w:tcBorders>
            <w:shd w:val="clear" w:color="auto" w:fill="F3F5E2"/>
            <w:vAlign w:val="center"/>
          </w:tcPr>
          <w:p w:rsidR="001434AC" w:rsidRPr="008C3C4D" w:rsidRDefault="001434AC" w:rsidP="003D32C7">
            <w:pPr>
              <w:ind w:left="-280" w:firstLine="270"/>
              <w:rPr>
                <w:b/>
                <w:color w:val="F57757"/>
                <w:szCs w:val="20"/>
              </w:rPr>
            </w:pPr>
            <w:r w:rsidRPr="008C3C4D">
              <w:rPr>
                <w:b/>
                <w:color w:val="F57757"/>
                <w:szCs w:val="20"/>
              </w:rPr>
              <w:t>Baseline</w:t>
            </w:r>
          </w:p>
        </w:tc>
        <w:tc>
          <w:tcPr>
            <w:tcW w:w="468" w:type="pct"/>
            <w:tcBorders>
              <w:left w:val="single" w:sz="12" w:space="0" w:color="FFFFFF" w:themeColor="background1"/>
              <w:right w:val="single" w:sz="12" w:space="0" w:color="FFFFFF" w:themeColor="background1"/>
            </w:tcBorders>
            <w:shd w:val="clear" w:color="auto" w:fill="F3F5E2"/>
            <w:vAlign w:val="center"/>
          </w:tcPr>
          <w:p w:rsidR="001434AC" w:rsidRPr="008C3C4D" w:rsidRDefault="001434AC" w:rsidP="003D32C7">
            <w:pPr>
              <w:spacing w:after="0" w:line="240" w:lineRule="auto"/>
              <w:rPr>
                <w:b/>
                <w:color w:val="F57757"/>
                <w:szCs w:val="20"/>
              </w:rPr>
            </w:pPr>
            <w:r>
              <w:rPr>
                <w:b/>
                <w:color w:val="F57757"/>
                <w:szCs w:val="20"/>
              </w:rPr>
              <w:t>Current/</w:t>
            </w:r>
            <w:r>
              <w:rPr>
                <w:b/>
                <w:color w:val="F57757"/>
                <w:szCs w:val="20"/>
              </w:rPr>
              <w:br/>
              <w:t>Date</w:t>
            </w:r>
          </w:p>
        </w:tc>
        <w:tc>
          <w:tcPr>
            <w:tcW w:w="375" w:type="pct"/>
            <w:tcBorders>
              <w:left w:val="single" w:sz="12" w:space="0" w:color="FFFFFF" w:themeColor="background1"/>
              <w:right w:val="single" w:sz="12" w:space="0" w:color="FFFFFF" w:themeColor="background1"/>
            </w:tcBorders>
            <w:shd w:val="clear" w:color="auto" w:fill="F3F5E2"/>
            <w:vAlign w:val="center"/>
          </w:tcPr>
          <w:p w:rsidR="001434AC" w:rsidRPr="008C3C4D" w:rsidRDefault="001434AC" w:rsidP="003D32C7">
            <w:pPr>
              <w:rPr>
                <w:b/>
                <w:color w:val="F57757"/>
                <w:szCs w:val="20"/>
              </w:rPr>
            </w:pPr>
            <w:r w:rsidRPr="008C3C4D">
              <w:rPr>
                <w:b/>
                <w:color w:val="F57757"/>
                <w:szCs w:val="20"/>
              </w:rPr>
              <w:t>Target</w:t>
            </w:r>
          </w:p>
        </w:tc>
        <w:tc>
          <w:tcPr>
            <w:tcW w:w="2095" w:type="pct"/>
            <w:tcBorders>
              <w:left w:val="single" w:sz="12" w:space="0" w:color="FFFFFF" w:themeColor="background1"/>
              <w:right w:val="single" w:sz="12" w:space="0" w:color="FFFFFF"/>
            </w:tcBorders>
            <w:shd w:val="clear" w:color="auto" w:fill="F3F5E2"/>
            <w:vAlign w:val="center"/>
          </w:tcPr>
          <w:p w:rsidR="001434AC" w:rsidRPr="00042B28" w:rsidRDefault="001434AC" w:rsidP="003D32C7">
            <w:pPr>
              <w:rPr>
                <w:b/>
                <w:color w:val="F57757"/>
                <w:szCs w:val="20"/>
              </w:rPr>
            </w:pPr>
            <w:r w:rsidRPr="00042B28">
              <w:rPr>
                <w:b/>
                <w:color w:val="F57757"/>
                <w:szCs w:val="20"/>
              </w:rPr>
              <w:t>Critical Actions/Intervention Strategies</w:t>
            </w:r>
          </w:p>
        </w:tc>
        <w:tc>
          <w:tcPr>
            <w:tcW w:w="502" w:type="pct"/>
            <w:tcBorders>
              <w:left w:val="single" w:sz="12" w:space="0" w:color="FFFFFF"/>
            </w:tcBorders>
            <w:shd w:val="clear" w:color="auto" w:fill="F3F5E2"/>
            <w:vAlign w:val="center"/>
          </w:tcPr>
          <w:p w:rsidR="001434AC" w:rsidRPr="00042B28" w:rsidRDefault="001434AC" w:rsidP="003D32C7">
            <w:pPr>
              <w:spacing w:after="0" w:line="240" w:lineRule="auto"/>
              <w:rPr>
                <w:b/>
                <w:color w:val="F57757"/>
                <w:szCs w:val="20"/>
              </w:rPr>
            </w:pPr>
            <w:r w:rsidRPr="00042B28">
              <w:rPr>
                <w:b/>
                <w:color w:val="F57757"/>
                <w:szCs w:val="20"/>
              </w:rPr>
              <w:t>Status</w:t>
            </w:r>
            <w:r w:rsidRPr="00042B28">
              <w:rPr>
                <w:b/>
                <w:color w:val="F57757"/>
                <w:szCs w:val="20"/>
              </w:rPr>
              <w:br/>
              <w:t>R/Y/G</w:t>
            </w:r>
          </w:p>
        </w:tc>
      </w:tr>
      <w:tr w:rsidR="0012235F" w:rsidTr="009976F6">
        <w:trPr>
          <w:trHeight w:val="54"/>
        </w:trPr>
        <w:tc>
          <w:tcPr>
            <w:tcW w:w="1153" w:type="pct"/>
          </w:tcPr>
          <w:p w:rsidR="0012235F" w:rsidRPr="0071603B" w:rsidRDefault="0012235F" w:rsidP="0012235F">
            <w:pPr>
              <w:spacing w:after="40" w:line="259" w:lineRule="auto"/>
              <w:rPr>
                <w:spacing w:val="-2"/>
                <w:sz w:val="19"/>
                <w:szCs w:val="19"/>
              </w:rPr>
            </w:pPr>
            <w:r w:rsidRPr="0071603B">
              <w:rPr>
                <w:spacing w:val="-2"/>
                <w:sz w:val="19"/>
                <w:szCs w:val="19"/>
              </w:rPr>
              <w:t>Percentage of students in grades 9-12 who consume fruit less than 1 time daily</w:t>
            </w:r>
          </w:p>
        </w:tc>
        <w:tc>
          <w:tcPr>
            <w:tcW w:w="407" w:type="pct"/>
          </w:tcPr>
          <w:p w:rsidR="0012235F" w:rsidRPr="00902622" w:rsidRDefault="0012235F" w:rsidP="0012235F">
            <w:pPr>
              <w:spacing w:line="260" w:lineRule="auto"/>
              <w:rPr>
                <w:sz w:val="19"/>
                <w:szCs w:val="19"/>
              </w:rPr>
            </w:pPr>
            <w:r w:rsidRPr="00902622">
              <w:rPr>
                <w:sz w:val="19"/>
                <w:szCs w:val="19"/>
              </w:rPr>
              <w:t>2013:</w:t>
            </w:r>
          </w:p>
          <w:p w:rsidR="0012235F" w:rsidRPr="00902622" w:rsidRDefault="0012235F" w:rsidP="0012235F">
            <w:pPr>
              <w:spacing w:line="260" w:lineRule="auto"/>
              <w:rPr>
                <w:sz w:val="19"/>
                <w:szCs w:val="19"/>
              </w:rPr>
            </w:pPr>
            <w:r>
              <w:rPr>
                <w:sz w:val="19"/>
                <w:szCs w:val="19"/>
              </w:rPr>
              <w:t>51.1%</w:t>
            </w:r>
          </w:p>
        </w:tc>
        <w:tc>
          <w:tcPr>
            <w:tcW w:w="468" w:type="pct"/>
          </w:tcPr>
          <w:p w:rsidR="0012235F" w:rsidRPr="005E24BF" w:rsidRDefault="0012235F" w:rsidP="00200DC9">
            <w:pPr>
              <w:spacing w:line="260" w:lineRule="auto"/>
              <w:rPr>
                <w:sz w:val="19"/>
                <w:szCs w:val="19"/>
              </w:rPr>
            </w:pPr>
          </w:p>
        </w:tc>
        <w:tc>
          <w:tcPr>
            <w:tcW w:w="375" w:type="pct"/>
          </w:tcPr>
          <w:p w:rsidR="0012235F" w:rsidRPr="00902622" w:rsidRDefault="0012235F" w:rsidP="0012235F">
            <w:pPr>
              <w:spacing w:line="260" w:lineRule="auto"/>
              <w:rPr>
                <w:sz w:val="19"/>
                <w:szCs w:val="19"/>
              </w:rPr>
            </w:pPr>
            <w:r>
              <w:rPr>
                <w:sz w:val="19"/>
                <w:szCs w:val="19"/>
              </w:rPr>
              <w:t>2019</w:t>
            </w:r>
            <w:r w:rsidRPr="00902622">
              <w:rPr>
                <w:sz w:val="19"/>
                <w:szCs w:val="19"/>
              </w:rPr>
              <w:t>:</w:t>
            </w:r>
          </w:p>
          <w:p w:rsidR="0012235F" w:rsidRPr="00902622" w:rsidRDefault="0012235F" w:rsidP="00200DC9">
            <w:pPr>
              <w:spacing w:line="260" w:lineRule="auto"/>
              <w:rPr>
                <w:sz w:val="19"/>
                <w:szCs w:val="19"/>
              </w:rPr>
            </w:pPr>
            <w:r>
              <w:rPr>
                <w:sz w:val="19"/>
                <w:szCs w:val="19"/>
              </w:rPr>
              <w:t>46</w:t>
            </w:r>
            <w:r w:rsidRPr="00902622">
              <w:rPr>
                <w:sz w:val="19"/>
                <w:szCs w:val="19"/>
              </w:rPr>
              <w:t>.0%</w:t>
            </w:r>
          </w:p>
        </w:tc>
        <w:tc>
          <w:tcPr>
            <w:tcW w:w="2095" w:type="pct"/>
            <w:vMerge w:val="restart"/>
          </w:tcPr>
          <w:p w:rsidR="0012235F" w:rsidRPr="00E92583" w:rsidRDefault="0012235F" w:rsidP="00E92583">
            <w:pPr>
              <w:spacing w:line="260" w:lineRule="auto"/>
              <w:rPr>
                <w:sz w:val="19"/>
                <w:szCs w:val="19"/>
              </w:rPr>
            </w:pPr>
            <w:r w:rsidRPr="00E92583">
              <w:rPr>
                <w:sz w:val="19"/>
                <w:szCs w:val="19"/>
              </w:rPr>
              <w:t>Establish and/or enhance school, community, and home environments that support access to healthy food options</w:t>
            </w:r>
          </w:p>
          <w:p w:rsidR="0012235F" w:rsidRPr="00E92583" w:rsidRDefault="0012235F" w:rsidP="008E06E2">
            <w:pPr>
              <w:spacing w:line="260" w:lineRule="auto"/>
              <w:rPr>
                <w:sz w:val="19"/>
                <w:szCs w:val="19"/>
              </w:rPr>
            </w:pPr>
            <w:r w:rsidRPr="00E92583">
              <w:rPr>
                <w:sz w:val="19"/>
                <w:szCs w:val="19"/>
              </w:rPr>
              <w:t>a. Use data collected by MDE to assess implementation of nutrition requirements for the HSA among schools, including capacity by May 2017</w:t>
            </w:r>
          </w:p>
        </w:tc>
        <w:tc>
          <w:tcPr>
            <w:tcW w:w="502" w:type="pct"/>
            <w:vMerge w:val="restart"/>
          </w:tcPr>
          <w:p w:rsidR="00E76DCA" w:rsidRDefault="00E76DCA" w:rsidP="00E76DCA">
            <w:pPr>
              <w:spacing w:line="260" w:lineRule="exact"/>
              <w:rPr>
                <w:sz w:val="19"/>
                <w:szCs w:val="19"/>
              </w:rPr>
            </w:pPr>
          </w:p>
          <w:p w:rsidR="00E76DCA" w:rsidRDefault="00E76DCA" w:rsidP="00E76DCA">
            <w:pPr>
              <w:spacing w:line="260" w:lineRule="exact"/>
              <w:rPr>
                <w:sz w:val="19"/>
                <w:szCs w:val="19"/>
              </w:rPr>
            </w:pPr>
            <w:proofErr w:type="gramStart"/>
            <w:r>
              <w:rPr>
                <w:sz w:val="19"/>
                <w:szCs w:val="19"/>
              </w:rPr>
              <w:t>a.  Red</w:t>
            </w:r>
            <w:proofErr w:type="gramEnd"/>
            <w:r>
              <w:rPr>
                <w:sz w:val="19"/>
                <w:szCs w:val="19"/>
              </w:rPr>
              <w:t xml:space="preserve"> – Action Needs Revision per MDE.</w:t>
            </w:r>
          </w:p>
          <w:p w:rsidR="0012235F" w:rsidRPr="005E24BF" w:rsidRDefault="0012235F" w:rsidP="003D32C7">
            <w:pPr>
              <w:spacing w:line="260" w:lineRule="exact"/>
              <w:rPr>
                <w:sz w:val="19"/>
                <w:szCs w:val="19"/>
              </w:rPr>
            </w:pPr>
          </w:p>
        </w:tc>
      </w:tr>
      <w:tr w:rsidR="0012235F" w:rsidTr="009976F6">
        <w:trPr>
          <w:trHeight w:val="54"/>
        </w:trPr>
        <w:tc>
          <w:tcPr>
            <w:tcW w:w="1153" w:type="pct"/>
          </w:tcPr>
          <w:p w:rsidR="0012235F" w:rsidRPr="00200DC9" w:rsidRDefault="0012235F" w:rsidP="00FA39DE">
            <w:pPr>
              <w:spacing w:after="140" w:line="259" w:lineRule="auto"/>
              <w:rPr>
                <w:spacing w:val="-2"/>
                <w:sz w:val="19"/>
                <w:szCs w:val="19"/>
              </w:rPr>
            </w:pPr>
            <w:r w:rsidRPr="00200DC9">
              <w:rPr>
                <w:spacing w:val="-2"/>
                <w:sz w:val="19"/>
                <w:szCs w:val="19"/>
              </w:rPr>
              <w:t>Percentage of students in grades 9-12 who consume vegetables less than 1 time daily</w:t>
            </w:r>
          </w:p>
          <w:p w:rsidR="0012235F" w:rsidRPr="009976F6" w:rsidRDefault="0012235F" w:rsidP="00200DC9">
            <w:pPr>
              <w:spacing w:after="40" w:line="259" w:lineRule="auto"/>
              <w:rPr>
                <w:i/>
                <w:sz w:val="19"/>
                <w:szCs w:val="19"/>
              </w:rPr>
            </w:pPr>
            <w:r w:rsidRPr="009976F6">
              <w:rPr>
                <w:i/>
                <w:sz w:val="19"/>
                <w:szCs w:val="19"/>
              </w:rPr>
              <w:t>Data Source:  YRBS</w:t>
            </w:r>
          </w:p>
        </w:tc>
        <w:tc>
          <w:tcPr>
            <w:tcW w:w="407" w:type="pct"/>
          </w:tcPr>
          <w:p w:rsidR="0012235F" w:rsidRPr="00902622" w:rsidRDefault="0012235F" w:rsidP="00200DC9">
            <w:pPr>
              <w:spacing w:line="260" w:lineRule="auto"/>
              <w:rPr>
                <w:sz w:val="19"/>
                <w:szCs w:val="19"/>
              </w:rPr>
            </w:pPr>
            <w:r w:rsidRPr="00902622">
              <w:rPr>
                <w:sz w:val="19"/>
                <w:szCs w:val="19"/>
              </w:rPr>
              <w:t>2013:</w:t>
            </w:r>
          </w:p>
          <w:p w:rsidR="0012235F" w:rsidRPr="005E24BF" w:rsidRDefault="0012235F" w:rsidP="00200DC9">
            <w:pPr>
              <w:spacing w:line="260" w:lineRule="auto"/>
              <w:rPr>
                <w:sz w:val="19"/>
                <w:szCs w:val="19"/>
              </w:rPr>
            </w:pPr>
            <w:r>
              <w:rPr>
                <w:sz w:val="19"/>
                <w:szCs w:val="19"/>
              </w:rPr>
              <w:t>44.8%</w:t>
            </w:r>
          </w:p>
        </w:tc>
        <w:tc>
          <w:tcPr>
            <w:tcW w:w="468" w:type="pct"/>
          </w:tcPr>
          <w:p w:rsidR="0012235F" w:rsidRPr="005E24BF" w:rsidRDefault="0012235F" w:rsidP="00200DC9">
            <w:pPr>
              <w:spacing w:line="260" w:lineRule="auto"/>
              <w:rPr>
                <w:sz w:val="19"/>
                <w:szCs w:val="19"/>
              </w:rPr>
            </w:pPr>
          </w:p>
        </w:tc>
        <w:tc>
          <w:tcPr>
            <w:tcW w:w="375" w:type="pct"/>
          </w:tcPr>
          <w:p w:rsidR="0012235F" w:rsidRPr="00902622" w:rsidRDefault="0012235F" w:rsidP="0012235F">
            <w:pPr>
              <w:spacing w:line="260" w:lineRule="auto"/>
              <w:rPr>
                <w:sz w:val="19"/>
                <w:szCs w:val="19"/>
              </w:rPr>
            </w:pPr>
            <w:r>
              <w:rPr>
                <w:sz w:val="19"/>
                <w:szCs w:val="19"/>
              </w:rPr>
              <w:t>2019</w:t>
            </w:r>
            <w:r w:rsidRPr="00902622">
              <w:rPr>
                <w:sz w:val="19"/>
                <w:szCs w:val="19"/>
              </w:rPr>
              <w:t>:</w:t>
            </w:r>
          </w:p>
          <w:p w:rsidR="0012235F" w:rsidRPr="005E24BF" w:rsidRDefault="0012235F" w:rsidP="00200DC9">
            <w:pPr>
              <w:spacing w:line="260" w:lineRule="auto"/>
              <w:rPr>
                <w:sz w:val="19"/>
                <w:szCs w:val="19"/>
              </w:rPr>
            </w:pPr>
            <w:r>
              <w:rPr>
                <w:sz w:val="19"/>
                <w:szCs w:val="19"/>
              </w:rPr>
              <w:t>40.3%</w:t>
            </w:r>
          </w:p>
        </w:tc>
        <w:tc>
          <w:tcPr>
            <w:tcW w:w="2095" w:type="pct"/>
            <w:vMerge/>
          </w:tcPr>
          <w:p w:rsidR="0012235F" w:rsidRPr="005E24BF" w:rsidRDefault="0012235F" w:rsidP="008E06E2">
            <w:pPr>
              <w:spacing w:line="260" w:lineRule="auto"/>
              <w:rPr>
                <w:sz w:val="19"/>
                <w:szCs w:val="19"/>
              </w:rPr>
            </w:pPr>
          </w:p>
        </w:tc>
        <w:tc>
          <w:tcPr>
            <w:tcW w:w="502" w:type="pct"/>
            <w:vMerge/>
          </w:tcPr>
          <w:p w:rsidR="0012235F" w:rsidRPr="005E24BF" w:rsidRDefault="0012235F" w:rsidP="003D32C7">
            <w:pPr>
              <w:spacing w:line="260" w:lineRule="exact"/>
              <w:rPr>
                <w:sz w:val="19"/>
                <w:szCs w:val="19"/>
              </w:rPr>
            </w:pPr>
          </w:p>
        </w:tc>
      </w:tr>
      <w:tr w:rsidR="001434AC" w:rsidTr="003D32C7">
        <w:trPr>
          <w:trHeight w:val="276"/>
        </w:trPr>
        <w:tc>
          <w:tcPr>
            <w:tcW w:w="5000" w:type="pct"/>
            <w:gridSpan w:val="6"/>
            <w:vAlign w:val="center"/>
          </w:tcPr>
          <w:p w:rsidR="001434AC" w:rsidRPr="008754E4" w:rsidRDefault="001434AC" w:rsidP="003D32C7">
            <w:pPr>
              <w:pStyle w:val="GoalLeads"/>
            </w:pPr>
            <w:r w:rsidRPr="00E6720D">
              <w:t>Organization/ Lead Person: a. Dr. Victor Sutton, Office of Preventive Health, MSDH; b. Tiffani Grant, Office of Preventive Health, MSDH; c. Cassandra Dove, Office of Preventive Health, MSDH; d. Dr. Dan Jones, UMMC Center for Obesity Research; e. Mary Jane Coleman (interim), Office of Health Promotion and Health Equity, MSDH</w:t>
            </w:r>
          </w:p>
        </w:tc>
      </w:tr>
    </w:tbl>
    <w:p w:rsidR="00FA39DE" w:rsidRDefault="00FA39DE" w:rsidP="00FA39DE">
      <w:pPr>
        <w:pStyle w:val="H3Green"/>
      </w:pPr>
      <w:r>
        <w:lastRenderedPageBreak/>
        <w:t xml:space="preserve">APPENDIX N: </w:t>
      </w:r>
      <w:r w:rsidRPr="00D60B29">
        <w:t>Mississippi State Community Scorecard – 2016</w:t>
      </w:r>
      <w:r>
        <w:br/>
        <w:t>PRIORITY AREA #3:</w:t>
      </w:r>
      <w:r w:rsidRPr="00D60B29">
        <w:t xml:space="preserve"> </w:t>
      </w:r>
      <w:r>
        <w:t>Reduce Rates of Chronic Disease</w:t>
      </w:r>
    </w:p>
    <w:p w:rsidR="00FA39DE" w:rsidRPr="00FA39DE" w:rsidRDefault="00FA39DE" w:rsidP="00FA39DE">
      <w:pPr>
        <w:pStyle w:val="H3Blue"/>
        <w:spacing w:after="80"/>
      </w:pPr>
      <w:r>
        <w:t xml:space="preserve">Goal </w:t>
      </w:r>
      <w:r w:rsidRPr="001103DF">
        <w:t>3.1 Decrease obesity rates through the promotion of healthy lifestyles</w:t>
      </w:r>
    </w:p>
    <w:p w:rsidR="00FA39DE" w:rsidRDefault="00FA39DE" w:rsidP="00FA39DE">
      <w:pPr>
        <w:spacing w:before="120"/>
      </w:pPr>
      <w:r w:rsidRPr="001434AC">
        <w:rPr>
          <w:b/>
        </w:rPr>
        <w:t>Strategic Objective 3.1.3</w:t>
      </w:r>
      <w:r w:rsidRPr="001434AC">
        <w:t xml:space="preserve"> Decrease the percentage of students in grades 9-12 who consume fruits and vegetables less than 1 time daily</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377"/>
        <w:gridCol w:w="1192"/>
        <w:gridCol w:w="1370"/>
        <w:gridCol w:w="1098"/>
        <w:gridCol w:w="6135"/>
        <w:gridCol w:w="1470"/>
      </w:tblGrid>
      <w:tr w:rsidR="00FA39DE" w:rsidTr="005A6457">
        <w:trPr>
          <w:trHeight w:val="591"/>
        </w:trPr>
        <w:tc>
          <w:tcPr>
            <w:tcW w:w="1153" w:type="pct"/>
            <w:tcBorders>
              <w:right w:val="single" w:sz="12" w:space="0" w:color="FFFFFF" w:themeColor="background1"/>
            </w:tcBorders>
            <w:shd w:val="clear" w:color="auto" w:fill="F3F5E2"/>
            <w:vAlign w:val="center"/>
          </w:tcPr>
          <w:p w:rsidR="00FA39DE" w:rsidRPr="00042B28" w:rsidRDefault="00FA39DE" w:rsidP="005A6457">
            <w:pPr>
              <w:rPr>
                <w:b/>
                <w:color w:val="F57757"/>
                <w:szCs w:val="20"/>
              </w:rPr>
            </w:pPr>
            <w:r w:rsidRPr="00042B28">
              <w:rPr>
                <w:b/>
                <w:color w:val="F57757"/>
                <w:szCs w:val="20"/>
              </w:rPr>
              <w:t>Measure</w:t>
            </w:r>
          </w:p>
        </w:tc>
        <w:tc>
          <w:tcPr>
            <w:tcW w:w="407" w:type="pct"/>
            <w:tcBorders>
              <w:left w:val="single" w:sz="12" w:space="0" w:color="FFFFFF" w:themeColor="background1"/>
              <w:right w:val="single" w:sz="12" w:space="0" w:color="FFFFFF" w:themeColor="background1"/>
            </w:tcBorders>
            <w:shd w:val="clear" w:color="auto" w:fill="F3F5E2"/>
            <w:vAlign w:val="center"/>
          </w:tcPr>
          <w:p w:rsidR="00FA39DE" w:rsidRPr="008C3C4D" w:rsidRDefault="00FA39DE" w:rsidP="005A6457">
            <w:pPr>
              <w:ind w:left="-280" w:firstLine="270"/>
              <w:rPr>
                <w:b/>
                <w:color w:val="F57757"/>
                <w:szCs w:val="20"/>
              </w:rPr>
            </w:pPr>
            <w:r w:rsidRPr="008C3C4D">
              <w:rPr>
                <w:b/>
                <w:color w:val="F57757"/>
                <w:szCs w:val="20"/>
              </w:rPr>
              <w:t>Baseline</w:t>
            </w:r>
          </w:p>
        </w:tc>
        <w:tc>
          <w:tcPr>
            <w:tcW w:w="468" w:type="pct"/>
            <w:tcBorders>
              <w:left w:val="single" w:sz="12" w:space="0" w:color="FFFFFF" w:themeColor="background1"/>
              <w:right w:val="single" w:sz="12" w:space="0" w:color="FFFFFF" w:themeColor="background1"/>
            </w:tcBorders>
            <w:shd w:val="clear" w:color="auto" w:fill="F3F5E2"/>
            <w:vAlign w:val="center"/>
          </w:tcPr>
          <w:p w:rsidR="00FA39DE" w:rsidRPr="008C3C4D" w:rsidRDefault="00FA39DE" w:rsidP="005A6457">
            <w:pPr>
              <w:spacing w:after="0" w:line="240" w:lineRule="auto"/>
              <w:rPr>
                <w:b/>
                <w:color w:val="F57757"/>
                <w:szCs w:val="20"/>
              </w:rPr>
            </w:pPr>
            <w:r>
              <w:rPr>
                <w:b/>
                <w:color w:val="F57757"/>
                <w:szCs w:val="20"/>
              </w:rPr>
              <w:t>Current/</w:t>
            </w:r>
            <w:r>
              <w:rPr>
                <w:b/>
                <w:color w:val="F57757"/>
                <w:szCs w:val="20"/>
              </w:rPr>
              <w:br/>
              <w:t>Date</w:t>
            </w:r>
          </w:p>
        </w:tc>
        <w:tc>
          <w:tcPr>
            <w:tcW w:w="375" w:type="pct"/>
            <w:tcBorders>
              <w:left w:val="single" w:sz="12" w:space="0" w:color="FFFFFF" w:themeColor="background1"/>
              <w:right w:val="single" w:sz="12" w:space="0" w:color="FFFFFF" w:themeColor="background1"/>
            </w:tcBorders>
            <w:shd w:val="clear" w:color="auto" w:fill="F3F5E2"/>
            <w:vAlign w:val="center"/>
          </w:tcPr>
          <w:p w:rsidR="00FA39DE" w:rsidRPr="008C3C4D" w:rsidRDefault="00FA39DE" w:rsidP="005A6457">
            <w:pPr>
              <w:rPr>
                <w:b/>
                <w:color w:val="F57757"/>
                <w:szCs w:val="20"/>
              </w:rPr>
            </w:pPr>
            <w:r w:rsidRPr="008C3C4D">
              <w:rPr>
                <w:b/>
                <w:color w:val="F57757"/>
                <w:szCs w:val="20"/>
              </w:rPr>
              <w:t>Target</w:t>
            </w:r>
          </w:p>
        </w:tc>
        <w:tc>
          <w:tcPr>
            <w:tcW w:w="2095" w:type="pct"/>
            <w:tcBorders>
              <w:left w:val="single" w:sz="12" w:space="0" w:color="FFFFFF" w:themeColor="background1"/>
              <w:right w:val="single" w:sz="12" w:space="0" w:color="FFFFFF"/>
            </w:tcBorders>
            <w:shd w:val="clear" w:color="auto" w:fill="F3F5E2"/>
            <w:vAlign w:val="center"/>
          </w:tcPr>
          <w:p w:rsidR="00FA39DE" w:rsidRPr="00042B28" w:rsidRDefault="00FA39DE" w:rsidP="005A6457">
            <w:pPr>
              <w:rPr>
                <w:b/>
                <w:color w:val="F57757"/>
                <w:szCs w:val="20"/>
              </w:rPr>
            </w:pPr>
            <w:r w:rsidRPr="00042B28">
              <w:rPr>
                <w:b/>
                <w:color w:val="F57757"/>
                <w:szCs w:val="20"/>
              </w:rPr>
              <w:t>Critical Actions/Intervention Strategies</w:t>
            </w:r>
          </w:p>
        </w:tc>
        <w:tc>
          <w:tcPr>
            <w:tcW w:w="502" w:type="pct"/>
            <w:tcBorders>
              <w:left w:val="single" w:sz="12" w:space="0" w:color="FFFFFF"/>
            </w:tcBorders>
            <w:shd w:val="clear" w:color="auto" w:fill="F3F5E2"/>
            <w:vAlign w:val="center"/>
          </w:tcPr>
          <w:p w:rsidR="00FA39DE" w:rsidRPr="00042B28" w:rsidRDefault="00FA39DE"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562B6C" w:rsidTr="00562B6C">
        <w:trPr>
          <w:trHeight w:val="285"/>
        </w:trPr>
        <w:tc>
          <w:tcPr>
            <w:tcW w:w="1153" w:type="pct"/>
          </w:tcPr>
          <w:p w:rsidR="00562B6C" w:rsidRPr="0071603B" w:rsidRDefault="00562B6C" w:rsidP="005A6457">
            <w:pPr>
              <w:spacing w:after="140" w:line="259" w:lineRule="auto"/>
              <w:rPr>
                <w:spacing w:val="-2"/>
                <w:sz w:val="19"/>
                <w:szCs w:val="19"/>
              </w:rPr>
            </w:pPr>
            <w:r w:rsidRPr="0071603B">
              <w:rPr>
                <w:spacing w:val="-2"/>
                <w:sz w:val="19"/>
                <w:szCs w:val="19"/>
              </w:rPr>
              <w:t>Percentage of students in grades 9-12 who consume fruit less than 1 time daily</w:t>
            </w:r>
          </w:p>
        </w:tc>
        <w:tc>
          <w:tcPr>
            <w:tcW w:w="407" w:type="pct"/>
          </w:tcPr>
          <w:p w:rsidR="00562B6C" w:rsidRPr="00902622" w:rsidRDefault="00562B6C" w:rsidP="00562B6C">
            <w:pPr>
              <w:spacing w:line="260" w:lineRule="auto"/>
              <w:rPr>
                <w:sz w:val="19"/>
                <w:szCs w:val="19"/>
              </w:rPr>
            </w:pPr>
            <w:r w:rsidRPr="00902622">
              <w:rPr>
                <w:sz w:val="19"/>
                <w:szCs w:val="19"/>
              </w:rPr>
              <w:t>2013:</w:t>
            </w:r>
          </w:p>
          <w:p w:rsidR="00562B6C" w:rsidRPr="00902622" w:rsidRDefault="00562B6C" w:rsidP="005A6457">
            <w:pPr>
              <w:spacing w:line="260" w:lineRule="auto"/>
              <w:rPr>
                <w:sz w:val="19"/>
                <w:szCs w:val="19"/>
              </w:rPr>
            </w:pPr>
            <w:r>
              <w:rPr>
                <w:sz w:val="19"/>
                <w:szCs w:val="19"/>
              </w:rPr>
              <w:t>51.1%</w:t>
            </w:r>
          </w:p>
        </w:tc>
        <w:tc>
          <w:tcPr>
            <w:tcW w:w="468" w:type="pct"/>
          </w:tcPr>
          <w:p w:rsidR="00562B6C" w:rsidRPr="005E24BF" w:rsidRDefault="00562B6C" w:rsidP="005A6457">
            <w:pPr>
              <w:spacing w:line="260" w:lineRule="auto"/>
              <w:rPr>
                <w:sz w:val="19"/>
                <w:szCs w:val="19"/>
              </w:rPr>
            </w:pPr>
          </w:p>
        </w:tc>
        <w:tc>
          <w:tcPr>
            <w:tcW w:w="375" w:type="pct"/>
          </w:tcPr>
          <w:p w:rsidR="00562B6C" w:rsidRPr="00902622" w:rsidRDefault="00562B6C" w:rsidP="00562B6C">
            <w:pPr>
              <w:spacing w:line="260" w:lineRule="auto"/>
              <w:rPr>
                <w:sz w:val="19"/>
                <w:szCs w:val="19"/>
              </w:rPr>
            </w:pPr>
            <w:r>
              <w:rPr>
                <w:sz w:val="19"/>
                <w:szCs w:val="19"/>
              </w:rPr>
              <w:t>2019:</w:t>
            </w:r>
          </w:p>
          <w:p w:rsidR="00562B6C" w:rsidRPr="00902622" w:rsidRDefault="00562B6C" w:rsidP="005A6457">
            <w:pPr>
              <w:spacing w:line="260" w:lineRule="auto"/>
              <w:rPr>
                <w:sz w:val="19"/>
                <w:szCs w:val="19"/>
              </w:rPr>
            </w:pPr>
            <w:r>
              <w:rPr>
                <w:sz w:val="19"/>
                <w:szCs w:val="19"/>
              </w:rPr>
              <w:t>46</w:t>
            </w:r>
            <w:r w:rsidRPr="00902622">
              <w:rPr>
                <w:sz w:val="19"/>
                <w:szCs w:val="19"/>
              </w:rPr>
              <w:t>.0%</w:t>
            </w:r>
          </w:p>
        </w:tc>
        <w:tc>
          <w:tcPr>
            <w:tcW w:w="2095" w:type="pct"/>
            <w:vMerge w:val="restart"/>
          </w:tcPr>
          <w:p w:rsidR="00562B6C" w:rsidRDefault="00562B6C" w:rsidP="00FA39DE">
            <w:pPr>
              <w:spacing w:line="260" w:lineRule="auto"/>
              <w:rPr>
                <w:spacing w:val="-2"/>
                <w:sz w:val="19"/>
                <w:szCs w:val="19"/>
              </w:rPr>
            </w:pPr>
            <w:r w:rsidRPr="0071603B">
              <w:rPr>
                <w:spacing w:val="-2"/>
                <w:sz w:val="19"/>
                <w:szCs w:val="19"/>
              </w:rPr>
              <w:t>b. Identify databases that track and monitor the consumption of nutritious foods and beverages among youth ages 2 to 5 by December 2016</w:t>
            </w:r>
          </w:p>
          <w:p w:rsidR="00E76DCA" w:rsidRDefault="00E76DCA" w:rsidP="00FA39DE">
            <w:pPr>
              <w:spacing w:line="260" w:lineRule="auto"/>
              <w:rPr>
                <w:spacing w:val="-2"/>
                <w:sz w:val="19"/>
                <w:szCs w:val="19"/>
              </w:rPr>
            </w:pPr>
          </w:p>
          <w:p w:rsidR="00E76DCA" w:rsidRDefault="00E76DCA" w:rsidP="00FA39DE">
            <w:pPr>
              <w:spacing w:line="260" w:lineRule="auto"/>
              <w:rPr>
                <w:spacing w:val="-2"/>
                <w:sz w:val="19"/>
                <w:szCs w:val="19"/>
              </w:rPr>
            </w:pPr>
          </w:p>
          <w:p w:rsidR="00E76DCA" w:rsidRDefault="00E76DCA" w:rsidP="00FA39DE">
            <w:pPr>
              <w:spacing w:line="260" w:lineRule="auto"/>
              <w:rPr>
                <w:spacing w:val="-2"/>
                <w:sz w:val="19"/>
                <w:szCs w:val="19"/>
              </w:rPr>
            </w:pPr>
          </w:p>
          <w:p w:rsidR="00E76DCA" w:rsidRDefault="00E76DCA" w:rsidP="00FA39DE">
            <w:pPr>
              <w:spacing w:line="260" w:lineRule="auto"/>
              <w:rPr>
                <w:spacing w:val="-2"/>
                <w:sz w:val="19"/>
                <w:szCs w:val="19"/>
              </w:rPr>
            </w:pPr>
          </w:p>
          <w:p w:rsidR="00E76DCA" w:rsidRDefault="00E76DCA" w:rsidP="00FA39DE">
            <w:pPr>
              <w:spacing w:line="260" w:lineRule="auto"/>
              <w:rPr>
                <w:spacing w:val="-2"/>
                <w:sz w:val="19"/>
                <w:szCs w:val="19"/>
              </w:rPr>
            </w:pPr>
          </w:p>
          <w:p w:rsidR="00E76DCA" w:rsidRPr="0071603B" w:rsidRDefault="00E76DCA" w:rsidP="00FA39DE">
            <w:pPr>
              <w:spacing w:line="260" w:lineRule="auto"/>
              <w:rPr>
                <w:spacing w:val="-2"/>
                <w:sz w:val="19"/>
                <w:szCs w:val="19"/>
              </w:rPr>
            </w:pPr>
          </w:p>
          <w:p w:rsidR="00562B6C" w:rsidRPr="0071603B" w:rsidRDefault="00562B6C" w:rsidP="00FA39DE">
            <w:pPr>
              <w:spacing w:line="260" w:lineRule="auto"/>
              <w:rPr>
                <w:spacing w:val="-4"/>
                <w:sz w:val="19"/>
                <w:szCs w:val="19"/>
              </w:rPr>
            </w:pPr>
            <w:r w:rsidRPr="0071603B">
              <w:rPr>
                <w:spacing w:val="-4"/>
                <w:sz w:val="19"/>
                <w:szCs w:val="19"/>
              </w:rPr>
              <w:t>c. Establish 10 new Mayoral Heal</w:t>
            </w:r>
            <w:r w:rsidR="006C06E2" w:rsidRPr="0071603B">
              <w:rPr>
                <w:spacing w:val="-4"/>
                <w:sz w:val="19"/>
                <w:szCs w:val="19"/>
              </w:rPr>
              <w:t xml:space="preserve">th Councils who will promote: </w:t>
            </w:r>
            <w:r w:rsidRPr="0071603B">
              <w:rPr>
                <w:spacing w:val="-4"/>
                <w:sz w:val="19"/>
                <w:szCs w:val="19"/>
              </w:rPr>
              <w:t>SNAP benefits at established farmers markets and establishing farmers markets by December 2016</w:t>
            </w:r>
          </w:p>
          <w:p w:rsidR="00562B6C" w:rsidRPr="00E92583" w:rsidRDefault="00562B6C" w:rsidP="00FA39DE">
            <w:pPr>
              <w:spacing w:after="40" w:line="260" w:lineRule="exact"/>
              <w:rPr>
                <w:sz w:val="19"/>
                <w:szCs w:val="19"/>
              </w:rPr>
            </w:pPr>
            <w:r w:rsidRPr="00E92583">
              <w:rPr>
                <w:sz w:val="19"/>
                <w:szCs w:val="19"/>
              </w:rPr>
              <w:t>d. Provide resources and tools to school health councils on health food options within all school settings and functions (Farm to School, School Gardens, and Health Concession Stand Options) by December 2016</w:t>
            </w:r>
          </w:p>
        </w:tc>
        <w:tc>
          <w:tcPr>
            <w:tcW w:w="502" w:type="pct"/>
            <w:vMerge w:val="restart"/>
          </w:tcPr>
          <w:p w:rsidR="00E76DCA" w:rsidRDefault="00E76DCA" w:rsidP="00E76DCA">
            <w:pPr>
              <w:spacing w:line="260" w:lineRule="exact"/>
              <w:rPr>
                <w:sz w:val="19"/>
                <w:szCs w:val="19"/>
              </w:rPr>
            </w:pPr>
            <w:proofErr w:type="gramStart"/>
            <w:r>
              <w:rPr>
                <w:sz w:val="19"/>
                <w:szCs w:val="19"/>
              </w:rPr>
              <w:t>b.  Green</w:t>
            </w:r>
            <w:proofErr w:type="gramEnd"/>
            <w:r>
              <w:rPr>
                <w:sz w:val="19"/>
                <w:szCs w:val="19"/>
              </w:rPr>
              <w:t xml:space="preserve"> – No statewide database exists at this time, but studies were presented that is tracking this data within target population.</w:t>
            </w:r>
          </w:p>
          <w:p w:rsidR="00562B6C" w:rsidRDefault="00562B6C" w:rsidP="005A6457">
            <w:pPr>
              <w:spacing w:line="260" w:lineRule="exact"/>
              <w:rPr>
                <w:sz w:val="19"/>
                <w:szCs w:val="19"/>
              </w:rPr>
            </w:pPr>
          </w:p>
          <w:p w:rsidR="00E76DCA" w:rsidRDefault="00E76DCA" w:rsidP="005A6457">
            <w:pPr>
              <w:spacing w:line="260" w:lineRule="exact"/>
              <w:rPr>
                <w:sz w:val="19"/>
                <w:szCs w:val="19"/>
              </w:rPr>
            </w:pPr>
            <w:r>
              <w:rPr>
                <w:sz w:val="19"/>
                <w:szCs w:val="19"/>
              </w:rPr>
              <w:t>c.  Green</w:t>
            </w:r>
          </w:p>
          <w:p w:rsidR="00E76DCA" w:rsidRDefault="00E76DCA" w:rsidP="005A6457">
            <w:pPr>
              <w:spacing w:line="260" w:lineRule="exact"/>
              <w:rPr>
                <w:sz w:val="19"/>
                <w:szCs w:val="19"/>
              </w:rPr>
            </w:pPr>
          </w:p>
          <w:p w:rsidR="00E76DCA" w:rsidRPr="005E24BF" w:rsidRDefault="00E76DCA" w:rsidP="005A6457">
            <w:pPr>
              <w:spacing w:line="260" w:lineRule="exact"/>
              <w:rPr>
                <w:sz w:val="19"/>
                <w:szCs w:val="19"/>
              </w:rPr>
            </w:pPr>
            <w:r>
              <w:rPr>
                <w:sz w:val="19"/>
                <w:szCs w:val="19"/>
              </w:rPr>
              <w:t>d.  Green</w:t>
            </w:r>
          </w:p>
        </w:tc>
      </w:tr>
      <w:tr w:rsidR="00562B6C" w:rsidTr="00562B6C">
        <w:trPr>
          <w:trHeight w:val="1455"/>
        </w:trPr>
        <w:tc>
          <w:tcPr>
            <w:tcW w:w="1153" w:type="pct"/>
          </w:tcPr>
          <w:p w:rsidR="00562B6C" w:rsidRPr="00200DC9" w:rsidRDefault="00562B6C" w:rsidP="005A6457">
            <w:pPr>
              <w:spacing w:after="140" w:line="259" w:lineRule="auto"/>
              <w:rPr>
                <w:spacing w:val="-2"/>
                <w:sz w:val="19"/>
                <w:szCs w:val="19"/>
              </w:rPr>
            </w:pPr>
            <w:r w:rsidRPr="00200DC9">
              <w:rPr>
                <w:spacing w:val="-2"/>
                <w:sz w:val="19"/>
                <w:szCs w:val="19"/>
              </w:rPr>
              <w:t>Percentage of students in grades 9-12 who consume vegetables less than 1 time daily</w:t>
            </w:r>
          </w:p>
          <w:p w:rsidR="00562B6C" w:rsidRPr="009976F6" w:rsidRDefault="00562B6C" w:rsidP="005A6457">
            <w:pPr>
              <w:spacing w:after="40" w:line="259" w:lineRule="auto"/>
              <w:rPr>
                <w:i/>
                <w:sz w:val="19"/>
                <w:szCs w:val="19"/>
              </w:rPr>
            </w:pPr>
            <w:r>
              <w:rPr>
                <w:i/>
                <w:sz w:val="19"/>
                <w:szCs w:val="19"/>
              </w:rPr>
              <w:t>Data Source:</w:t>
            </w:r>
            <w:r w:rsidRPr="009976F6">
              <w:rPr>
                <w:i/>
                <w:sz w:val="19"/>
                <w:szCs w:val="19"/>
              </w:rPr>
              <w:t xml:space="preserve"> YRBS</w:t>
            </w:r>
          </w:p>
        </w:tc>
        <w:tc>
          <w:tcPr>
            <w:tcW w:w="407" w:type="pct"/>
          </w:tcPr>
          <w:p w:rsidR="00562B6C" w:rsidRPr="00902622" w:rsidRDefault="00562B6C" w:rsidP="005A6457">
            <w:pPr>
              <w:spacing w:line="260" w:lineRule="auto"/>
              <w:rPr>
                <w:sz w:val="19"/>
                <w:szCs w:val="19"/>
              </w:rPr>
            </w:pPr>
            <w:r w:rsidRPr="00902622">
              <w:rPr>
                <w:sz w:val="19"/>
                <w:szCs w:val="19"/>
              </w:rPr>
              <w:t>2013:</w:t>
            </w:r>
          </w:p>
          <w:p w:rsidR="00562B6C" w:rsidRPr="005E24BF" w:rsidRDefault="00562B6C" w:rsidP="005A6457">
            <w:pPr>
              <w:spacing w:line="260" w:lineRule="auto"/>
              <w:rPr>
                <w:sz w:val="19"/>
                <w:szCs w:val="19"/>
              </w:rPr>
            </w:pPr>
            <w:r>
              <w:rPr>
                <w:sz w:val="19"/>
                <w:szCs w:val="19"/>
              </w:rPr>
              <w:t>44.8%</w:t>
            </w:r>
          </w:p>
        </w:tc>
        <w:tc>
          <w:tcPr>
            <w:tcW w:w="468" w:type="pct"/>
          </w:tcPr>
          <w:p w:rsidR="00562B6C" w:rsidRPr="005E24BF" w:rsidRDefault="00562B6C" w:rsidP="005A6457">
            <w:pPr>
              <w:spacing w:line="260" w:lineRule="auto"/>
              <w:rPr>
                <w:sz w:val="19"/>
                <w:szCs w:val="19"/>
              </w:rPr>
            </w:pPr>
          </w:p>
        </w:tc>
        <w:tc>
          <w:tcPr>
            <w:tcW w:w="375" w:type="pct"/>
          </w:tcPr>
          <w:p w:rsidR="00562B6C" w:rsidRDefault="00562B6C" w:rsidP="005A6457">
            <w:pPr>
              <w:spacing w:line="260" w:lineRule="auto"/>
              <w:rPr>
                <w:sz w:val="19"/>
                <w:szCs w:val="19"/>
              </w:rPr>
            </w:pPr>
            <w:r>
              <w:rPr>
                <w:sz w:val="19"/>
                <w:szCs w:val="19"/>
              </w:rPr>
              <w:t>2019:</w:t>
            </w:r>
          </w:p>
          <w:p w:rsidR="00562B6C" w:rsidRPr="005E24BF" w:rsidRDefault="00562B6C" w:rsidP="005A6457">
            <w:pPr>
              <w:spacing w:line="260" w:lineRule="auto"/>
              <w:rPr>
                <w:sz w:val="19"/>
                <w:szCs w:val="19"/>
              </w:rPr>
            </w:pPr>
            <w:r>
              <w:rPr>
                <w:sz w:val="19"/>
                <w:szCs w:val="19"/>
              </w:rPr>
              <w:t>40.3%</w:t>
            </w:r>
          </w:p>
        </w:tc>
        <w:tc>
          <w:tcPr>
            <w:tcW w:w="2095" w:type="pct"/>
            <w:vMerge/>
          </w:tcPr>
          <w:p w:rsidR="00562B6C" w:rsidRPr="005E24BF" w:rsidRDefault="00562B6C" w:rsidP="00FA39DE">
            <w:pPr>
              <w:spacing w:after="40" w:line="260" w:lineRule="exact"/>
              <w:rPr>
                <w:sz w:val="19"/>
                <w:szCs w:val="19"/>
              </w:rPr>
            </w:pPr>
          </w:p>
        </w:tc>
        <w:tc>
          <w:tcPr>
            <w:tcW w:w="502" w:type="pct"/>
            <w:vMerge/>
          </w:tcPr>
          <w:p w:rsidR="00562B6C" w:rsidRPr="005E24BF" w:rsidRDefault="00562B6C" w:rsidP="005A6457">
            <w:pPr>
              <w:spacing w:line="260" w:lineRule="exact"/>
              <w:rPr>
                <w:sz w:val="19"/>
                <w:szCs w:val="19"/>
              </w:rPr>
            </w:pPr>
          </w:p>
        </w:tc>
      </w:tr>
      <w:tr w:rsidR="00FA39DE" w:rsidTr="005A6457">
        <w:trPr>
          <w:trHeight w:val="276"/>
        </w:trPr>
        <w:tc>
          <w:tcPr>
            <w:tcW w:w="5000" w:type="pct"/>
            <w:gridSpan w:val="6"/>
            <w:vAlign w:val="center"/>
          </w:tcPr>
          <w:p w:rsidR="00FA39DE" w:rsidRPr="008754E4" w:rsidRDefault="00FA39DE" w:rsidP="005A6457">
            <w:pPr>
              <w:pStyle w:val="GoalLeads"/>
            </w:pPr>
            <w:r w:rsidRPr="00E6720D">
              <w:t>Organization/ Lead Person: a. Dr. Victor Sutton, Office of Preventive Health, MSDH; b. Tiffani Grant, Office of Preventive Health, MSDH; c. Cassandra Dove, Office of Preventive Health, MSDH; d. Dr. Dan Jones, UMMC Center for Obesity Research; e. Mary Jane Coleman (interim), Office of Health Promotion and Health Equity, MSDH</w:t>
            </w:r>
          </w:p>
        </w:tc>
      </w:tr>
    </w:tbl>
    <w:p w:rsidR="001434AC" w:rsidRDefault="00300FD7" w:rsidP="00EA19D3">
      <w:pPr>
        <w:spacing w:before="120"/>
      </w:pPr>
      <w:r w:rsidRPr="00300FD7">
        <w:rPr>
          <w:b/>
        </w:rPr>
        <w:t>Strategic Objective 3.1.4</w:t>
      </w:r>
      <w:r w:rsidRPr="00300FD7">
        <w:t xml:space="preserve"> </w:t>
      </w:r>
      <w:r w:rsidRPr="00617DC3">
        <w:rPr>
          <w:spacing w:val="-7"/>
        </w:rPr>
        <w:t>Decrease the percentage of adults ages 18 and older who report consuming fruits and vegetables less than one time daily</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377"/>
        <w:gridCol w:w="1192"/>
        <w:gridCol w:w="1370"/>
        <w:gridCol w:w="1098"/>
        <w:gridCol w:w="6135"/>
        <w:gridCol w:w="1470"/>
      </w:tblGrid>
      <w:tr w:rsidR="00300FD7" w:rsidTr="005A6457">
        <w:trPr>
          <w:trHeight w:val="591"/>
        </w:trPr>
        <w:tc>
          <w:tcPr>
            <w:tcW w:w="1153" w:type="pct"/>
            <w:tcBorders>
              <w:right w:val="single" w:sz="12" w:space="0" w:color="FFFFFF" w:themeColor="background1"/>
            </w:tcBorders>
            <w:shd w:val="clear" w:color="auto" w:fill="F3F5E2"/>
            <w:vAlign w:val="center"/>
          </w:tcPr>
          <w:p w:rsidR="00300FD7" w:rsidRPr="00042B28" w:rsidRDefault="00300FD7" w:rsidP="005A6457">
            <w:pPr>
              <w:rPr>
                <w:b/>
                <w:color w:val="F57757"/>
                <w:szCs w:val="20"/>
              </w:rPr>
            </w:pPr>
            <w:r w:rsidRPr="00042B28">
              <w:rPr>
                <w:b/>
                <w:color w:val="F57757"/>
                <w:szCs w:val="20"/>
              </w:rPr>
              <w:t>Measure</w:t>
            </w:r>
          </w:p>
        </w:tc>
        <w:tc>
          <w:tcPr>
            <w:tcW w:w="407" w:type="pct"/>
            <w:tcBorders>
              <w:left w:val="single" w:sz="12" w:space="0" w:color="FFFFFF" w:themeColor="background1"/>
              <w:right w:val="single" w:sz="12" w:space="0" w:color="FFFFFF" w:themeColor="background1"/>
            </w:tcBorders>
            <w:shd w:val="clear" w:color="auto" w:fill="F3F5E2"/>
            <w:vAlign w:val="center"/>
          </w:tcPr>
          <w:p w:rsidR="00300FD7" w:rsidRPr="008C3C4D" w:rsidRDefault="00300FD7" w:rsidP="005A6457">
            <w:pPr>
              <w:ind w:left="-280" w:firstLine="270"/>
              <w:rPr>
                <w:b/>
                <w:color w:val="F57757"/>
                <w:szCs w:val="20"/>
              </w:rPr>
            </w:pPr>
            <w:r w:rsidRPr="008C3C4D">
              <w:rPr>
                <w:b/>
                <w:color w:val="F57757"/>
                <w:szCs w:val="20"/>
              </w:rPr>
              <w:t>Baseline</w:t>
            </w:r>
          </w:p>
        </w:tc>
        <w:tc>
          <w:tcPr>
            <w:tcW w:w="468" w:type="pct"/>
            <w:tcBorders>
              <w:left w:val="single" w:sz="12" w:space="0" w:color="FFFFFF" w:themeColor="background1"/>
              <w:right w:val="single" w:sz="12" w:space="0" w:color="FFFFFF" w:themeColor="background1"/>
            </w:tcBorders>
            <w:shd w:val="clear" w:color="auto" w:fill="F3F5E2"/>
            <w:vAlign w:val="center"/>
          </w:tcPr>
          <w:p w:rsidR="00300FD7" w:rsidRPr="008C3C4D" w:rsidRDefault="00300FD7" w:rsidP="005A6457">
            <w:pPr>
              <w:spacing w:after="0" w:line="240" w:lineRule="auto"/>
              <w:rPr>
                <w:b/>
                <w:color w:val="F57757"/>
                <w:szCs w:val="20"/>
              </w:rPr>
            </w:pPr>
            <w:r>
              <w:rPr>
                <w:b/>
                <w:color w:val="F57757"/>
                <w:szCs w:val="20"/>
              </w:rPr>
              <w:t>Current/</w:t>
            </w:r>
            <w:r>
              <w:rPr>
                <w:b/>
                <w:color w:val="F57757"/>
                <w:szCs w:val="20"/>
              </w:rPr>
              <w:br/>
              <w:t>Date</w:t>
            </w:r>
          </w:p>
        </w:tc>
        <w:tc>
          <w:tcPr>
            <w:tcW w:w="375" w:type="pct"/>
            <w:tcBorders>
              <w:left w:val="single" w:sz="12" w:space="0" w:color="FFFFFF" w:themeColor="background1"/>
              <w:right w:val="single" w:sz="12" w:space="0" w:color="FFFFFF" w:themeColor="background1"/>
            </w:tcBorders>
            <w:shd w:val="clear" w:color="auto" w:fill="F3F5E2"/>
            <w:vAlign w:val="center"/>
          </w:tcPr>
          <w:p w:rsidR="00300FD7" w:rsidRPr="008C3C4D" w:rsidRDefault="00300FD7" w:rsidP="005A6457">
            <w:pPr>
              <w:rPr>
                <w:b/>
                <w:color w:val="F57757"/>
                <w:szCs w:val="20"/>
              </w:rPr>
            </w:pPr>
            <w:r w:rsidRPr="008C3C4D">
              <w:rPr>
                <w:b/>
                <w:color w:val="F57757"/>
                <w:szCs w:val="20"/>
              </w:rPr>
              <w:t>Target</w:t>
            </w:r>
          </w:p>
        </w:tc>
        <w:tc>
          <w:tcPr>
            <w:tcW w:w="2095" w:type="pct"/>
            <w:tcBorders>
              <w:left w:val="single" w:sz="12" w:space="0" w:color="FFFFFF" w:themeColor="background1"/>
              <w:right w:val="single" w:sz="12" w:space="0" w:color="FFFFFF"/>
            </w:tcBorders>
            <w:shd w:val="clear" w:color="auto" w:fill="F3F5E2"/>
            <w:vAlign w:val="center"/>
          </w:tcPr>
          <w:p w:rsidR="00300FD7" w:rsidRPr="00042B28" w:rsidRDefault="00300FD7" w:rsidP="005A6457">
            <w:pPr>
              <w:rPr>
                <w:b/>
                <w:color w:val="F57757"/>
                <w:szCs w:val="20"/>
              </w:rPr>
            </w:pPr>
            <w:r w:rsidRPr="00042B28">
              <w:rPr>
                <w:b/>
                <w:color w:val="F57757"/>
                <w:szCs w:val="20"/>
              </w:rPr>
              <w:t>Critical Actions/Intervention Strategies</w:t>
            </w:r>
          </w:p>
        </w:tc>
        <w:tc>
          <w:tcPr>
            <w:tcW w:w="502" w:type="pct"/>
            <w:tcBorders>
              <w:left w:val="single" w:sz="12" w:space="0" w:color="FFFFFF"/>
            </w:tcBorders>
            <w:shd w:val="clear" w:color="auto" w:fill="F3F5E2"/>
            <w:vAlign w:val="center"/>
          </w:tcPr>
          <w:p w:rsidR="00300FD7" w:rsidRPr="00042B28" w:rsidRDefault="00300FD7"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300FD7" w:rsidTr="00300FD7">
        <w:trPr>
          <w:trHeight w:val="1536"/>
        </w:trPr>
        <w:tc>
          <w:tcPr>
            <w:tcW w:w="1153" w:type="pct"/>
          </w:tcPr>
          <w:p w:rsidR="00300FD7" w:rsidRPr="006C06E2" w:rsidRDefault="00300FD7" w:rsidP="00300FD7">
            <w:pPr>
              <w:spacing w:after="140" w:line="259" w:lineRule="auto"/>
              <w:rPr>
                <w:spacing w:val="-2"/>
                <w:sz w:val="19"/>
                <w:szCs w:val="19"/>
              </w:rPr>
            </w:pPr>
            <w:r w:rsidRPr="006C06E2">
              <w:rPr>
                <w:spacing w:val="-2"/>
                <w:sz w:val="19"/>
                <w:szCs w:val="19"/>
              </w:rPr>
              <w:t>Percentage of adults ages 18 and older who report consuming fruit less than one time daily.</w:t>
            </w:r>
          </w:p>
          <w:p w:rsidR="00300FD7" w:rsidRPr="00300FD7" w:rsidRDefault="00300FD7" w:rsidP="00300FD7">
            <w:pPr>
              <w:spacing w:after="40" w:line="259" w:lineRule="auto"/>
              <w:rPr>
                <w:i/>
                <w:sz w:val="19"/>
                <w:szCs w:val="19"/>
              </w:rPr>
            </w:pPr>
            <w:r>
              <w:rPr>
                <w:i/>
                <w:sz w:val="19"/>
                <w:szCs w:val="19"/>
              </w:rPr>
              <w:t xml:space="preserve">Data source: </w:t>
            </w:r>
            <w:r w:rsidRPr="00300FD7">
              <w:rPr>
                <w:i/>
                <w:sz w:val="19"/>
                <w:szCs w:val="19"/>
              </w:rPr>
              <w:t>BRFSS</w:t>
            </w:r>
          </w:p>
        </w:tc>
        <w:tc>
          <w:tcPr>
            <w:tcW w:w="407" w:type="pct"/>
          </w:tcPr>
          <w:p w:rsidR="00300FD7" w:rsidRPr="00300FD7" w:rsidRDefault="00300FD7" w:rsidP="00300FD7">
            <w:pPr>
              <w:spacing w:line="260" w:lineRule="auto"/>
              <w:rPr>
                <w:sz w:val="19"/>
                <w:szCs w:val="19"/>
              </w:rPr>
            </w:pPr>
            <w:r w:rsidRPr="00300FD7">
              <w:rPr>
                <w:sz w:val="19"/>
                <w:szCs w:val="19"/>
              </w:rPr>
              <w:t>2013:</w:t>
            </w:r>
          </w:p>
          <w:p w:rsidR="00300FD7" w:rsidRPr="005E24BF" w:rsidRDefault="00300FD7" w:rsidP="00300FD7">
            <w:pPr>
              <w:spacing w:line="260" w:lineRule="auto"/>
              <w:rPr>
                <w:sz w:val="19"/>
                <w:szCs w:val="19"/>
              </w:rPr>
            </w:pPr>
            <w:r w:rsidRPr="00300FD7">
              <w:rPr>
                <w:sz w:val="19"/>
                <w:szCs w:val="19"/>
              </w:rPr>
              <w:t>49.9%</w:t>
            </w:r>
          </w:p>
        </w:tc>
        <w:tc>
          <w:tcPr>
            <w:tcW w:w="468" w:type="pct"/>
          </w:tcPr>
          <w:p w:rsidR="00300FD7" w:rsidRPr="005E24BF" w:rsidRDefault="00300FD7" w:rsidP="005A6457">
            <w:pPr>
              <w:spacing w:line="260" w:lineRule="auto"/>
              <w:rPr>
                <w:sz w:val="19"/>
                <w:szCs w:val="19"/>
              </w:rPr>
            </w:pPr>
          </w:p>
        </w:tc>
        <w:tc>
          <w:tcPr>
            <w:tcW w:w="375" w:type="pct"/>
          </w:tcPr>
          <w:p w:rsidR="00300FD7" w:rsidRPr="00300FD7" w:rsidRDefault="00300FD7" w:rsidP="00300FD7">
            <w:pPr>
              <w:spacing w:line="260" w:lineRule="auto"/>
              <w:rPr>
                <w:sz w:val="19"/>
                <w:szCs w:val="19"/>
              </w:rPr>
            </w:pPr>
            <w:r w:rsidRPr="00300FD7">
              <w:rPr>
                <w:sz w:val="19"/>
                <w:szCs w:val="19"/>
              </w:rPr>
              <w:t>2019:</w:t>
            </w:r>
          </w:p>
          <w:p w:rsidR="00300FD7" w:rsidRPr="005E24BF" w:rsidRDefault="00300FD7" w:rsidP="00300FD7">
            <w:pPr>
              <w:spacing w:line="260" w:lineRule="auto"/>
              <w:rPr>
                <w:sz w:val="19"/>
                <w:szCs w:val="19"/>
              </w:rPr>
            </w:pPr>
            <w:r w:rsidRPr="00300FD7">
              <w:rPr>
                <w:sz w:val="19"/>
                <w:szCs w:val="19"/>
              </w:rPr>
              <w:t>44.9%</w:t>
            </w:r>
          </w:p>
        </w:tc>
        <w:tc>
          <w:tcPr>
            <w:tcW w:w="2095" w:type="pct"/>
          </w:tcPr>
          <w:p w:rsidR="00300FD7" w:rsidRPr="00300FD7" w:rsidRDefault="00300FD7" w:rsidP="00300FD7">
            <w:pPr>
              <w:spacing w:line="260" w:lineRule="auto"/>
              <w:rPr>
                <w:sz w:val="19"/>
                <w:szCs w:val="19"/>
              </w:rPr>
            </w:pPr>
            <w:r w:rsidRPr="00300FD7">
              <w:rPr>
                <w:sz w:val="19"/>
                <w:szCs w:val="19"/>
              </w:rPr>
              <w:t>Establish and/or enhance community and worksite environments that support access to health food options</w:t>
            </w:r>
          </w:p>
          <w:p w:rsidR="00356CE5" w:rsidRPr="005E24BF" w:rsidRDefault="00300FD7" w:rsidP="00356CE5">
            <w:pPr>
              <w:spacing w:after="40" w:line="260" w:lineRule="exact"/>
              <w:rPr>
                <w:sz w:val="19"/>
                <w:szCs w:val="19"/>
              </w:rPr>
            </w:pPr>
            <w:r w:rsidRPr="00300FD7">
              <w:rPr>
                <w:sz w:val="19"/>
                <w:szCs w:val="19"/>
              </w:rPr>
              <w:t>a. Establish 10 new Mayoral Health Councils who will promote:  SNAP benefits and established farmers markets and establishing farmers markets by December 2016</w:t>
            </w:r>
            <w:r w:rsidR="00EA19D3">
              <w:rPr>
                <w:sz w:val="19"/>
                <w:szCs w:val="19"/>
              </w:rPr>
              <w:br/>
            </w:r>
          </w:p>
        </w:tc>
        <w:tc>
          <w:tcPr>
            <w:tcW w:w="502" w:type="pct"/>
          </w:tcPr>
          <w:p w:rsidR="00300FD7" w:rsidRDefault="00300FD7" w:rsidP="005A6457">
            <w:pPr>
              <w:spacing w:line="260" w:lineRule="exact"/>
              <w:rPr>
                <w:sz w:val="19"/>
                <w:szCs w:val="19"/>
              </w:rPr>
            </w:pPr>
          </w:p>
          <w:p w:rsidR="00E76DCA" w:rsidRDefault="00E76DCA" w:rsidP="005A6457">
            <w:pPr>
              <w:spacing w:line="260" w:lineRule="exact"/>
              <w:rPr>
                <w:sz w:val="19"/>
                <w:szCs w:val="19"/>
              </w:rPr>
            </w:pPr>
          </w:p>
          <w:p w:rsidR="00E76DCA" w:rsidRPr="00E76DCA" w:rsidRDefault="00E76DCA" w:rsidP="00E76DCA">
            <w:pPr>
              <w:spacing w:line="260" w:lineRule="exact"/>
              <w:rPr>
                <w:sz w:val="19"/>
                <w:szCs w:val="19"/>
              </w:rPr>
            </w:pPr>
            <w:r w:rsidRPr="00E76DCA">
              <w:rPr>
                <w:sz w:val="19"/>
                <w:szCs w:val="19"/>
              </w:rPr>
              <w:t>a.</w:t>
            </w:r>
            <w:r>
              <w:rPr>
                <w:sz w:val="19"/>
                <w:szCs w:val="19"/>
              </w:rPr>
              <w:t xml:space="preserve"> </w:t>
            </w:r>
            <w:r w:rsidRPr="00E76DCA">
              <w:rPr>
                <w:sz w:val="19"/>
                <w:szCs w:val="19"/>
              </w:rPr>
              <w:t xml:space="preserve"> Gre</w:t>
            </w:r>
            <w:r>
              <w:rPr>
                <w:sz w:val="19"/>
                <w:szCs w:val="19"/>
              </w:rPr>
              <w:t>en</w:t>
            </w:r>
          </w:p>
        </w:tc>
      </w:tr>
      <w:tr w:rsidR="00300FD7" w:rsidTr="005A6457">
        <w:trPr>
          <w:trHeight w:val="276"/>
        </w:trPr>
        <w:tc>
          <w:tcPr>
            <w:tcW w:w="5000" w:type="pct"/>
            <w:gridSpan w:val="6"/>
            <w:vAlign w:val="center"/>
          </w:tcPr>
          <w:p w:rsidR="00300FD7" w:rsidRPr="008754E4" w:rsidRDefault="00356CE5" w:rsidP="005A6457">
            <w:pPr>
              <w:pStyle w:val="GoalLeads"/>
            </w:pPr>
            <w:r w:rsidRPr="00356CE5">
              <w:t>Organization/ Lead Person: a. Dr. Victor Sutton, Office of Preventive Health, MSDH; b. Cassandra Dove, Office of Preventive Health, MSDH; c. Dr. David Buys, Mississippi State Extension</w:t>
            </w:r>
          </w:p>
        </w:tc>
      </w:tr>
    </w:tbl>
    <w:p w:rsidR="00300FD7" w:rsidRDefault="00300FD7" w:rsidP="00300FD7"/>
    <w:p w:rsidR="00D00741" w:rsidRDefault="00D00741" w:rsidP="00D00741">
      <w:pPr>
        <w:pStyle w:val="H3Green"/>
      </w:pPr>
      <w:r>
        <w:lastRenderedPageBreak/>
        <w:t xml:space="preserve">APPENDIX N: </w:t>
      </w:r>
      <w:r w:rsidRPr="00D60B29">
        <w:t>Mississippi State Community Scorecard – 2016</w:t>
      </w:r>
      <w:r>
        <w:br/>
        <w:t>PRIORITY AREA #3:</w:t>
      </w:r>
      <w:r w:rsidRPr="00D60B29">
        <w:t xml:space="preserve"> </w:t>
      </w:r>
      <w:r>
        <w:t>Reduce Rates of Chronic Disease</w:t>
      </w:r>
    </w:p>
    <w:p w:rsidR="00D00741" w:rsidRPr="00D00741" w:rsidRDefault="00D00741" w:rsidP="00D00741">
      <w:pPr>
        <w:pStyle w:val="H3Blue"/>
        <w:spacing w:after="80"/>
      </w:pPr>
      <w:r>
        <w:t xml:space="preserve">Goal </w:t>
      </w:r>
      <w:r w:rsidRPr="001103DF">
        <w:t>3.1 Decrease obesity rates through the promotion of healthy lifestyles</w:t>
      </w:r>
    </w:p>
    <w:p w:rsidR="00D00741" w:rsidRDefault="00D00741" w:rsidP="00D00741">
      <w:pPr>
        <w:spacing w:before="120"/>
      </w:pPr>
      <w:r w:rsidRPr="00300FD7">
        <w:rPr>
          <w:b/>
        </w:rPr>
        <w:t>Strategic Objective 3.1.4</w:t>
      </w:r>
      <w:r w:rsidRPr="00300FD7">
        <w:t xml:space="preserve"> </w:t>
      </w:r>
      <w:r w:rsidRPr="00617DC3">
        <w:rPr>
          <w:spacing w:val="-7"/>
        </w:rPr>
        <w:t>Decrease the percentage of adults ages 18 and older who report consuming fruits and vegetables less than one time daily</w:t>
      </w:r>
    </w:p>
    <w:tbl>
      <w:tblPr>
        <w:tblStyle w:val="TableGrid"/>
        <w:tblW w:w="5009" w:type="pct"/>
        <w:tblInd w:w="-5" w:type="dxa"/>
        <w:tblBorders>
          <w:top w:val="single" w:sz="12" w:space="0" w:color="F3F5E2"/>
          <w:left w:val="single" w:sz="12" w:space="0" w:color="F3F5E2"/>
          <w:bottom w:val="single" w:sz="12" w:space="0" w:color="F3F5E2"/>
          <w:right w:val="single" w:sz="12" w:space="0" w:color="F3F5E2"/>
          <w:insideH w:val="single" w:sz="12" w:space="0" w:color="F3F5E2"/>
          <w:insideV w:val="single" w:sz="12" w:space="0" w:color="F3F5E2"/>
        </w:tblBorders>
        <w:tblLayout w:type="fixed"/>
        <w:tblLook w:val="04A0"/>
      </w:tblPr>
      <w:tblGrid>
        <w:gridCol w:w="3377"/>
        <w:gridCol w:w="1192"/>
        <w:gridCol w:w="1370"/>
        <w:gridCol w:w="1098"/>
        <w:gridCol w:w="6135"/>
        <w:gridCol w:w="1470"/>
      </w:tblGrid>
      <w:tr w:rsidR="00D00741" w:rsidTr="005A6457">
        <w:trPr>
          <w:trHeight w:val="591"/>
        </w:trPr>
        <w:tc>
          <w:tcPr>
            <w:tcW w:w="1153" w:type="pct"/>
            <w:tcBorders>
              <w:right w:val="single" w:sz="12" w:space="0" w:color="FFFFFF" w:themeColor="background1"/>
            </w:tcBorders>
            <w:shd w:val="clear" w:color="auto" w:fill="F3F5E2"/>
            <w:vAlign w:val="center"/>
          </w:tcPr>
          <w:p w:rsidR="00D00741" w:rsidRPr="00042B28" w:rsidRDefault="00D00741" w:rsidP="005A6457">
            <w:pPr>
              <w:rPr>
                <w:b/>
                <w:color w:val="F57757"/>
                <w:szCs w:val="20"/>
              </w:rPr>
            </w:pPr>
            <w:r w:rsidRPr="00042B28">
              <w:rPr>
                <w:b/>
                <w:color w:val="F57757"/>
                <w:szCs w:val="20"/>
              </w:rPr>
              <w:t>Measure</w:t>
            </w:r>
          </w:p>
        </w:tc>
        <w:tc>
          <w:tcPr>
            <w:tcW w:w="407" w:type="pct"/>
            <w:tcBorders>
              <w:left w:val="single" w:sz="12" w:space="0" w:color="FFFFFF" w:themeColor="background1"/>
              <w:right w:val="single" w:sz="12" w:space="0" w:color="FFFFFF" w:themeColor="background1"/>
            </w:tcBorders>
            <w:shd w:val="clear" w:color="auto" w:fill="F3F5E2"/>
            <w:vAlign w:val="center"/>
          </w:tcPr>
          <w:p w:rsidR="00D00741" w:rsidRPr="008C3C4D" w:rsidRDefault="00D00741" w:rsidP="005A6457">
            <w:pPr>
              <w:ind w:left="-280" w:firstLine="270"/>
              <w:rPr>
                <w:b/>
                <w:color w:val="F57757"/>
                <w:szCs w:val="20"/>
              </w:rPr>
            </w:pPr>
            <w:r w:rsidRPr="008C3C4D">
              <w:rPr>
                <w:b/>
                <w:color w:val="F57757"/>
                <w:szCs w:val="20"/>
              </w:rPr>
              <w:t>Baseline</w:t>
            </w:r>
          </w:p>
        </w:tc>
        <w:tc>
          <w:tcPr>
            <w:tcW w:w="468" w:type="pct"/>
            <w:tcBorders>
              <w:left w:val="single" w:sz="12" w:space="0" w:color="FFFFFF" w:themeColor="background1"/>
              <w:right w:val="single" w:sz="12" w:space="0" w:color="FFFFFF" w:themeColor="background1"/>
            </w:tcBorders>
            <w:shd w:val="clear" w:color="auto" w:fill="F3F5E2"/>
            <w:vAlign w:val="center"/>
          </w:tcPr>
          <w:p w:rsidR="00D00741" w:rsidRPr="008C3C4D" w:rsidRDefault="00D00741" w:rsidP="005A6457">
            <w:pPr>
              <w:spacing w:after="0" w:line="240" w:lineRule="auto"/>
              <w:rPr>
                <w:b/>
                <w:color w:val="F57757"/>
                <w:szCs w:val="20"/>
              </w:rPr>
            </w:pPr>
            <w:r>
              <w:rPr>
                <w:b/>
                <w:color w:val="F57757"/>
                <w:szCs w:val="20"/>
              </w:rPr>
              <w:t>Current/</w:t>
            </w:r>
            <w:r>
              <w:rPr>
                <w:b/>
                <w:color w:val="F57757"/>
                <w:szCs w:val="20"/>
              </w:rPr>
              <w:br/>
              <w:t>Date</w:t>
            </w:r>
          </w:p>
        </w:tc>
        <w:tc>
          <w:tcPr>
            <w:tcW w:w="375" w:type="pct"/>
            <w:tcBorders>
              <w:left w:val="single" w:sz="12" w:space="0" w:color="FFFFFF" w:themeColor="background1"/>
              <w:right w:val="single" w:sz="12" w:space="0" w:color="FFFFFF" w:themeColor="background1"/>
            </w:tcBorders>
            <w:shd w:val="clear" w:color="auto" w:fill="F3F5E2"/>
            <w:vAlign w:val="center"/>
          </w:tcPr>
          <w:p w:rsidR="00D00741" w:rsidRPr="008C3C4D" w:rsidRDefault="00D00741" w:rsidP="005A6457">
            <w:pPr>
              <w:rPr>
                <w:b/>
                <w:color w:val="F57757"/>
                <w:szCs w:val="20"/>
              </w:rPr>
            </w:pPr>
            <w:r w:rsidRPr="008C3C4D">
              <w:rPr>
                <w:b/>
                <w:color w:val="F57757"/>
                <w:szCs w:val="20"/>
              </w:rPr>
              <w:t>Target</w:t>
            </w:r>
          </w:p>
        </w:tc>
        <w:tc>
          <w:tcPr>
            <w:tcW w:w="2095" w:type="pct"/>
            <w:tcBorders>
              <w:left w:val="single" w:sz="12" w:space="0" w:color="FFFFFF" w:themeColor="background1"/>
              <w:right w:val="single" w:sz="12" w:space="0" w:color="FFFFFF"/>
            </w:tcBorders>
            <w:shd w:val="clear" w:color="auto" w:fill="F3F5E2"/>
            <w:vAlign w:val="center"/>
          </w:tcPr>
          <w:p w:rsidR="00D00741" w:rsidRPr="00042B28" w:rsidRDefault="00D00741" w:rsidP="005A6457">
            <w:pPr>
              <w:rPr>
                <w:b/>
                <w:color w:val="F57757"/>
                <w:szCs w:val="20"/>
              </w:rPr>
            </w:pPr>
            <w:r w:rsidRPr="00042B28">
              <w:rPr>
                <w:b/>
                <w:color w:val="F57757"/>
                <w:szCs w:val="20"/>
              </w:rPr>
              <w:t>Critical Actions/Intervention Strategies</w:t>
            </w:r>
          </w:p>
        </w:tc>
        <w:tc>
          <w:tcPr>
            <w:tcW w:w="502" w:type="pct"/>
            <w:tcBorders>
              <w:left w:val="single" w:sz="12" w:space="0" w:color="FFFFFF"/>
            </w:tcBorders>
            <w:shd w:val="clear" w:color="auto" w:fill="F3F5E2"/>
            <w:vAlign w:val="center"/>
          </w:tcPr>
          <w:p w:rsidR="00D00741" w:rsidRPr="00042B28" w:rsidRDefault="00D00741" w:rsidP="005A6457">
            <w:pPr>
              <w:spacing w:after="0" w:line="240" w:lineRule="auto"/>
              <w:rPr>
                <w:b/>
                <w:color w:val="F57757"/>
                <w:szCs w:val="20"/>
              </w:rPr>
            </w:pPr>
            <w:r w:rsidRPr="00042B28">
              <w:rPr>
                <w:b/>
                <w:color w:val="F57757"/>
                <w:szCs w:val="20"/>
              </w:rPr>
              <w:t>Status</w:t>
            </w:r>
            <w:r w:rsidRPr="00042B28">
              <w:rPr>
                <w:b/>
                <w:color w:val="F57757"/>
                <w:szCs w:val="20"/>
              </w:rPr>
              <w:br/>
              <w:t>R/Y/G</w:t>
            </w:r>
          </w:p>
        </w:tc>
      </w:tr>
      <w:tr w:rsidR="00D00741" w:rsidTr="005A6457">
        <w:trPr>
          <w:trHeight w:val="1536"/>
        </w:trPr>
        <w:tc>
          <w:tcPr>
            <w:tcW w:w="1153" w:type="pct"/>
          </w:tcPr>
          <w:p w:rsidR="00D00741" w:rsidRPr="006C06E2" w:rsidRDefault="00D00741" w:rsidP="005A6457">
            <w:pPr>
              <w:spacing w:after="140" w:line="259" w:lineRule="auto"/>
              <w:rPr>
                <w:spacing w:val="-2"/>
                <w:sz w:val="19"/>
                <w:szCs w:val="19"/>
              </w:rPr>
            </w:pPr>
            <w:r w:rsidRPr="006C06E2">
              <w:rPr>
                <w:spacing w:val="-2"/>
                <w:sz w:val="19"/>
                <w:szCs w:val="19"/>
              </w:rPr>
              <w:t>Percentage of adults ages 18 and older who report consuming fruit less than one time daily.</w:t>
            </w:r>
          </w:p>
          <w:p w:rsidR="00D00741" w:rsidRPr="00300FD7" w:rsidRDefault="00D00741" w:rsidP="005A6457">
            <w:pPr>
              <w:spacing w:after="40" w:line="259" w:lineRule="auto"/>
              <w:rPr>
                <w:i/>
                <w:sz w:val="19"/>
                <w:szCs w:val="19"/>
              </w:rPr>
            </w:pPr>
            <w:r>
              <w:rPr>
                <w:i/>
                <w:sz w:val="19"/>
                <w:szCs w:val="19"/>
              </w:rPr>
              <w:t xml:space="preserve">Data source: </w:t>
            </w:r>
            <w:r w:rsidRPr="00300FD7">
              <w:rPr>
                <w:i/>
                <w:sz w:val="19"/>
                <w:szCs w:val="19"/>
              </w:rPr>
              <w:t>BRFSS</w:t>
            </w:r>
          </w:p>
        </w:tc>
        <w:tc>
          <w:tcPr>
            <w:tcW w:w="407" w:type="pct"/>
          </w:tcPr>
          <w:p w:rsidR="00D00741" w:rsidRPr="00300FD7" w:rsidRDefault="00D00741" w:rsidP="005A6457">
            <w:pPr>
              <w:spacing w:line="260" w:lineRule="auto"/>
              <w:rPr>
                <w:sz w:val="19"/>
                <w:szCs w:val="19"/>
              </w:rPr>
            </w:pPr>
            <w:r w:rsidRPr="00300FD7">
              <w:rPr>
                <w:sz w:val="19"/>
                <w:szCs w:val="19"/>
              </w:rPr>
              <w:t>2013:</w:t>
            </w:r>
          </w:p>
          <w:p w:rsidR="00D00741" w:rsidRPr="005E24BF" w:rsidRDefault="00D00741" w:rsidP="005A6457">
            <w:pPr>
              <w:spacing w:line="260" w:lineRule="auto"/>
              <w:rPr>
                <w:sz w:val="19"/>
                <w:szCs w:val="19"/>
              </w:rPr>
            </w:pPr>
            <w:r w:rsidRPr="00300FD7">
              <w:rPr>
                <w:sz w:val="19"/>
                <w:szCs w:val="19"/>
              </w:rPr>
              <w:t>49.9%</w:t>
            </w:r>
          </w:p>
        </w:tc>
        <w:tc>
          <w:tcPr>
            <w:tcW w:w="468" w:type="pct"/>
          </w:tcPr>
          <w:p w:rsidR="00D00741" w:rsidRPr="005E24BF" w:rsidRDefault="00D00741" w:rsidP="005A6457">
            <w:pPr>
              <w:spacing w:line="260" w:lineRule="auto"/>
              <w:rPr>
                <w:sz w:val="19"/>
                <w:szCs w:val="19"/>
              </w:rPr>
            </w:pPr>
          </w:p>
        </w:tc>
        <w:tc>
          <w:tcPr>
            <w:tcW w:w="375" w:type="pct"/>
          </w:tcPr>
          <w:p w:rsidR="00D00741" w:rsidRPr="00300FD7" w:rsidRDefault="00D00741" w:rsidP="005A6457">
            <w:pPr>
              <w:spacing w:line="260" w:lineRule="auto"/>
              <w:rPr>
                <w:sz w:val="19"/>
                <w:szCs w:val="19"/>
              </w:rPr>
            </w:pPr>
            <w:r w:rsidRPr="00300FD7">
              <w:rPr>
                <w:sz w:val="19"/>
                <w:szCs w:val="19"/>
              </w:rPr>
              <w:t>2019:</w:t>
            </w:r>
          </w:p>
          <w:p w:rsidR="00D00741" w:rsidRPr="005E24BF" w:rsidRDefault="00D00741" w:rsidP="005A6457">
            <w:pPr>
              <w:spacing w:line="260" w:lineRule="auto"/>
              <w:rPr>
                <w:sz w:val="19"/>
                <w:szCs w:val="19"/>
              </w:rPr>
            </w:pPr>
            <w:r w:rsidRPr="00300FD7">
              <w:rPr>
                <w:sz w:val="19"/>
                <w:szCs w:val="19"/>
              </w:rPr>
              <w:t>44.9%</w:t>
            </w:r>
          </w:p>
        </w:tc>
        <w:tc>
          <w:tcPr>
            <w:tcW w:w="2095" w:type="pct"/>
          </w:tcPr>
          <w:p w:rsidR="00D00741" w:rsidRPr="00356CE5" w:rsidRDefault="00D00741" w:rsidP="00D00741">
            <w:pPr>
              <w:spacing w:line="260" w:lineRule="exact"/>
              <w:rPr>
                <w:sz w:val="19"/>
                <w:szCs w:val="19"/>
              </w:rPr>
            </w:pPr>
            <w:r w:rsidRPr="00356CE5">
              <w:rPr>
                <w:sz w:val="19"/>
                <w:szCs w:val="19"/>
              </w:rPr>
              <w:t>b. Identify, adapt and disseminate, and promote a Congregational Health Ministry Toolkit for Mississi</w:t>
            </w:r>
            <w:r w:rsidR="001E3163">
              <w:rPr>
                <w:sz w:val="19"/>
                <w:szCs w:val="19"/>
              </w:rPr>
              <w:t xml:space="preserve">ppi churches to promote access </w:t>
            </w:r>
            <w:r w:rsidRPr="00356CE5">
              <w:rPr>
                <w:sz w:val="19"/>
                <w:szCs w:val="19"/>
              </w:rPr>
              <w:t xml:space="preserve">to healthy foods by </w:t>
            </w:r>
            <w:r w:rsidR="001E3163">
              <w:rPr>
                <w:sz w:val="19"/>
                <w:szCs w:val="19"/>
              </w:rPr>
              <w:br/>
            </w:r>
            <w:r w:rsidRPr="00356CE5">
              <w:rPr>
                <w:sz w:val="19"/>
                <w:szCs w:val="19"/>
              </w:rPr>
              <w:t>December 2016</w:t>
            </w:r>
          </w:p>
          <w:p w:rsidR="00D00741" w:rsidRPr="005E24BF" w:rsidRDefault="00D00741" w:rsidP="00D00741">
            <w:pPr>
              <w:spacing w:line="260" w:lineRule="exact"/>
              <w:rPr>
                <w:sz w:val="19"/>
                <w:szCs w:val="19"/>
              </w:rPr>
            </w:pPr>
            <w:r w:rsidRPr="00356CE5">
              <w:rPr>
                <w:sz w:val="19"/>
                <w:szCs w:val="19"/>
              </w:rPr>
              <w:t xml:space="preserve">c. Conduct healthy </w:t>
            </w:r>
            <w:r w:rsidR="001E3163">
              <w:rPr>
                <w:sz w:val="19"/>
                <w:szCs w:val="19"/>
              </w:rPr>
              <w:t xml:space="preserve">food preparation workshops for </w:t>
            </w:r>
            <w:r w:rsidRPr="00356CE5">
              <w:rPr>
                <w:sz w:val="19"/>
                <w:szCs w:val="19"/>
              </w:rPr>
              <w:t>SNAP and WIC recipients by December 2016</w:t>
            </w:r>
          </w:p>
        </w:tc>
        <w:tc>
          <w:tcPr>
            <w:tcW w:w="502" w:type="pct"/>
          </w:tcPr>
          <w:p w:rsidR="00D00741" w:rsidRDefault="00E76DCA" w:rsidP="005A6457">
            <w:pPr>
              <w:spacing w:line="260" w:lineRule="exact"/>
              <w:rPr>
                <w:sz w:val="19"/>
                <w:szCs w:val="19"/>
              </w:rPr>
            </w:pPr>
            <w:r>
              <w:rPr>
                <w:sz w:val="19"/>
                <w:szCs w:val="19"/>
              </w:rPr>
              <w:t>b.  Yellow</w:t>
            </w:r>
          </w:p>
          <w:p w:rsidR="00E76DCA" w:rsidRDefault="00E76DCA" w:rsidP="005A6457">
            <w:pPr>
              <w:spacing w:line="260" w:lineRule="exact"/>
              <w:rPr>
                <w:sz w:val="19"/>
                <w:szCs w:val="19"/>
              </w:rPr>
            </w:pPr>
          </w:p>
          <w:p w:rsidR="00E76DCA" w:rsidRDefault="00E76DCA" w:rsidP="005A6457">
            <w:pPr>
              <w:spacing w:line="260" w:lineRule="exact"/>
              <w:rPr>
                <w:sz w:val="19"/>
                <w:szCs w:val="19"/>
              </w:rPr>
            </w:pPr>
          </w:p>
          <w:p w:rsidR="00E76DCA" w:rsidRPr="005E24BF" w:rsidRDefault="00E76DCA" w:rsidP="005A6457">
            <w:pPr>
              <w:spacing w:line="260" w:lineRule="exact"/>
              <w:rPr>
                <w:sz w:val="19"/>
                <w:szCs w:val="19"/>
              </w:rPr>
            </w:pPr>
            <w:r>
              <w:rPr>
                <w:sz w:val="19"/>
                <w:szCs w:val="19"/>
              </w:rPr>
              <w:t>c.  Green</w:t>
            </w:r>
          </w:p>
        </w:tc>
      </w:tr>
      <w:tr w:rsidR="00D00741" w:rsidTr="005A6457">
        <w:trPr>
          <w:trHeight w:val="276"/>
        </w:trPr>
        <w:tc>
          <w:tcPr>
            <w:tcW w:w="5000" w:type="pct"/>
            <w:gridSpan w:val="6"/>
            <w:vAlign w:val="center"/>
          </w:tcPr>
          <w:p w:rsidR="00D00741" w:rsidRPr="008754E4" w:rsidRDefault="00D00741" w:rsidP="005A6457">
            <w:pPr>
              <w:pStyle w:val="GoalLeads"/>
            </w:pPr>
            <w:r w:rsidRPr="00356CE5">
              <w:t>Organization/ Lead Person: a. Dr. Victor Sutton, Office of Preventive Health, MSDH; b. Cassandra Dove, Office of Preventive Health, MSDH; c. Dr. David Buys, Mississippi State Extension</w:t>
            </w:r>
          </w:p>
        </w:tc>
      </w:tr>
    </w:tbl>
    <w:p w:rsidR="00356CE5" w:rsidRDefault="00356CE5" w:rsidP="00961649">
      <w:pPr>
        <w:pStyle w:val="H3Blue"/>
        <w:rPr>
          <w:szCs w:val="23"/>
        </w:rPr>
      </w:pPr>
    </w:p>
    <w:p w:rsidR="00356CE5" w:rsidRDefault="00356CE5" w:rsidP="00961649">
      <w:pPr>
        <w:pStyle w:val="H3Blue"/>
        <w:rPr>
          <w:szCs w:val="23"/>
        </w:rPr>
      </w:pPr>
    </w:p>
    <w:p w:rsidR="00961649" w:rsidRPr="00494AF9" w:rsidRDefault="00961649" w:rsidP="00961649">
      <w:pPr>
        <w:pStyle w:val="H3Blue"/>
        <w:rPr>
          <w:szCs w:val="23"/>
        </w:rPr>
      </w:pPr>
      <w:r w:rsidRPr="00494AF9">
        <w:rPr>
          <w:szCs w:val="23"/>
        </w:rPr>
        <w:t>Status will be reviewed using a stoplight approach as follows:</w:t>
      </w:r>
    </w:p>
    <w:p w:rsidR="00961649" w:rsidRPr="00494AF9" w:rsidRDefault="00961649" w:rsidP="00961649">
      <w:pPr>
        <w:pStyle w:val="H3Blue"/>
        <w:rPr>
          <w:szCs w:val="23"/>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4579"/>
        <w:gridCol w:w="4578"/>
        <w:gridCol w:w="4579"/>
      </w:tblGrid>
      <w:tr w:rsidR="00961649" w:rsidTr="00DF6E34">
        <w:trPr>
          <w:trHeight w:val="267"/>
        </w:trPr>
        <w:tc>
          <w:tcPr>
            <w:tcW w:w="4579" w:type="dxa"/>
            <w:shd w:val="clear" w:color="auto" w:fill="F58668"/>
            <w:vAlign w:val="center"/>
          </w:tcPr>
          <w:p w:rsidR="00961649" w:rsidRPr="00FE1C08" w:rsidRDefault="00961649" w:rsidP="00DF6E34">
            <w:pPr>
              <w:pStyle w:val="H3Blue"/>
              <w:rPr>
                <w:color w:val="000000" w:themeColor="text1"/>
                <w:sz w:val="20"/>
                <w:szCs w:val="20"/>
              </w:rPr>
            </w:pPr>
            <w:r w:rsidRPr="00FE1C08">
              <w:rPr>
                <w:color w:val="000000" w:themeColor="text1"/>
                <w:sz w:val="20"/>
                <w:szCs w:val="20"/>
              </w:rPr>
              <w:t>Red: Not On Target</w:t>
            </w:r>
          </w:p>
        </w:tc>
        <w:tc>
          <w:tcPr>
            <w:tcW w:w="4578" w:type="dxa"/>
            <w:shd w:val="clear" w:color="auto" w:fill="F9F289"/>
            <w:vAlign w:val="center"/>
          </w:tcPr>
          <w:p w:rsidR="00961649" w:rsidRPr="00FE1C08" w:rsidRDefault="00961649" w:rsidP="003D32C7">
            <w:pPr>
              <w:pStyle w:val="H3Blue"/>
              <w:rPr>
                <w:color w:val="000000" w:themeColor="text1"/>
                <w:sz w:val="20"/>
                <w:szCs w:val="20"/>
              </w:rPr>
            </w:pPr>
            <w:r w:rsidRPr="00FE1C08">
              <w:rPr>
                <w:color w:val="000000" w:themeColor="text1"/>
                <w:sz w:val="20"/>
                <w:szCs w:val="20"/>
              </w:rPr>
              <w:t>Yellow: Falling Behind</w:t>
            </w:r>
          </w:p>
        </w:tc>
        <w:tc>
          <w:tcPr>
            <w:tcW w:w="4579" w:type="dxa"/>
            <w:shd w:val="clear" w:color="auto" w:fill="89CA8E"/>
            <w:vAlign w:val="center"/>
          </w:tcPr>
          <w:p w:rsidR="00961649" w:rsidRPr="00FE1C08" w:rsidRDefault="00961649" w:rsidP="003D32C7">
            <w:pPr>
              <w:pStyle w:val="H3Blue"/>
              <w:rPr>
                <w:color w:val="000000" w:themeColor="text1"/>
                <w:sz w:val="20"/>
                <w:szCs w:val="20"/>
              </w:rPr>
            </w:pPr>
            <w:r w:rsidRPr="00FE1C08">
              <w:rPr>
                <w:color w:val="000000" w:themeColor="text1"/>
                <w:sz w:val="20"/>
                <w:szCs w:val="20"/>
              </w:rPr>
              <w:t>Green: On Target</w:t>
            </w:r>
          </w:p>
        </w:tc>
      </w:tr>
    </w:tbl>
    <w:p w:rsidR="008E06E2" w:rsidRPr="001E3163" w:rsidRDefault="008E06E2" w:rsidP="008E06E2">
      <w:pPr>
        <w:spacing w:after="120"/>
        <w:rPr>
          <w:sz w:val="19"/>
          <w:szCs w:val="19"/>
        </w:rPr>
      </w:pPr>
    </w:p>
    <w:p w:rsidR="00D00741" w:rsidRPr="001E3163" w:rsidRDefault="00D00741" w:rsidP="001E3163">
      <w:pPr>
        <w:spacing w:line="260" w:lineRule="exact"/>
        <w:rPr>
          <w:rFonts w:ascii="Macho" w:hAnsi="Macho"/>
          <w:sz w:val="19"/>
          <w:szCs w:val="19"/>
        </w:rPr>
      </w:pPr>
      <w:r w:rsidRPr="001E3163">
        <w:rPr>
          <w:b/>
          <w:bCs/>
          <w:sz w:val="19"/>
          <w:szCs w:val="19"/>
        </w:rPr>
        <w:t>COORDINATING CO-CHAIRS:</w:t>
      </w:r>
      <w:r w:rsidRPr="001E3163">
        <w:rPr>
          <w:rStyle w:val="apple-converted-space"/>
          <w:sz w:val="19"/>
          <w:szCs w:val="19"/>
        </w:rPr>
        <w:t xml:space="preserve">  </w:t>
      </w:r>
      <w:r w:rsidR="005803EC">
        <w:rPr>
          <w:sz w:val="19"/>
          <w:szCs w:val="19"/>
        </w:rPr>
        <w:t>Jacquilyn German</w:t>
      </w:r>
      <w:r w:rsidRPr="001E3163">
        <w:rPr>
          <w:sz w:val="19"/>
          <w:szCs w:val="19"/>
        </w:rPr>
        <w:t>, MSDH;</w:t>
      </w:r>
      <w:r w:rsidR="001E3163">
        <w:rPr>
          <w:sz w:val="19"/>
          <w:szCs w:val="19"/>
        </w:rPr>
        <w:t xml:space="preserve"> </w:t>
      </w:r>
      <w:r w:rsidR="005803EC">
        <w:rPr>
          <w:sz w:val="19"/>
          <w:szCs w:val="19"/>
        </w:rPr>
        <w:t>Dr. John Cross</w:t>
      </w:r>
      <w:r w:rsidR="001E3163">
        <w:rPr>
          <w:sz w:val="19"/>
          <w:szCs w:val="19"/>
        </w:rPr>
        <w:t>, UMMC</w:t>
      </w:r>
    </w:p>
    <w:p w:rsidR="00D00741" w:rsidRPr="001E3163" w:rsidRDefault="00D00741" w:rsidP="001E3163">
      <w:pPr>
        <w:spacing w:line="260" w:lineRule="exact"/>
        <w:rPr>
          <w:sz w:val="19"/>
          <w:szCs w:val="19"/>
        </w:rPr>
      </w:pPr>
      <w:r w:rsidRPr="001E3163">
        <w:rPr>
          <w:b/>
          <w:bCs/>
          <w:sz w:val="19"/>
          <w:szCs w:val="19"/>
        </w:rPr>
        <w:t>PARTNERS AND STAKEHOLDERS:</w:t>
      </w:r>
      <w:r w:rsidRPr="001E3163">
        <w:rPr>
          <w:sz w:val="19"/>
          <w:szCs w:val="19"/>
        </w:rPr>
        <w:t xml:space="preserve"> Therese Hanna, Center for MS Health Policy; Tameka Walls, MSDH; Dr. Edward Hill, Board of Health; Dr. Alfio Rausa, MSDH; Dr. Craig Escude, MS Dept. of Mental Health; Tim Darnell, MSDH; Heather Wagner, MSDH; Anne Travis, The Bower Foundation; Cassandra Dove, MSDH; Jackie Hawkins, MSDH; Kathy Yadrick, USM College of Health; Caroline Newkirk, MSDH; Dr. David Buys, MSU Extension Service; Jennifer Downey, USM College of Health; Lisa Henick, MS Dept. of Mental Health; Roy Hart, MS Public Health Institute; Dr. Dan Jones, UMMC; DR. JOHN CROSS, UMMC; Estelle Watts, MS Dept. of Education; Dale Dieckman, MS Dept. of Education; Michael Jordan, MS Dept. of Education; Deborah Colby, Nat’l Diabetes and Obesity Research Center at Tradition; Dr. Sylvia Byrd, MSU Extension Service; John Davis, MS Dept. of Human Services; Tiffani Grant, MSDH; Dr. Lei Zhang, MSDH;</w:t>
      </w:r>
      <w:r w:rsidRPr="001E3163">
        <w:rPr>
          <w:rStyle w:val="apple-converted-space"/>
          <w:sz w:val="19"/>
          <w:szCs w:val="19"/>
        </w:rPr>
        <w:t> </w:t>
      </w:r>
    </w:p>
    <w:sectPr w:rsidR="00D00741" w:rsidRPr="001E3163" w:rsidSect="004D6D3E">
      <w:footerReference w:type="default" r:id="rId7"/>
      <w:pgSz w:w="15840" w:h="12240" w:orient="landscape"/>
      <w:pgMar w:top="720" w:right="720" w:bottom="135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97" w:rsidRDefault="00183397" w:rsidP="00A35886">
      <w:pPr>
        <w:spacing w:after="0" w:line="240" w:lineRule="auto"/>
      </w:pPr>
      <w:r>
        <w:separator/>
      </w:r>
    </w:p>
  </w:endnote>
  <w:endnote w:type="continuationSeparator" w:id="0">
    <w:p w:rsidR="00183397" w:rsidRDefault="00183397" w:rsidP="00A35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cho">
    <w:altName w:val="Courier New"/>
    <w:charset w:val="00"/>
    <w:family w:val="auto"/>
    <w:pitch w:val="variable"/>
    <w:sig w:usb0="00000001"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86" w:rsidRDefault="00A35886" w:rsidP="00A35886">
    <w:pPr>
      <w:pStyle w:val="FooterSlogan"/>
    </w:pPr>
    <w:r>
      <w:rPr>
        <w:noProof/>
      </w:rPr>
      <w:drawing>
        <wp:inline distT="0" distB="0" distL="0" distR="0">
          <wp:extent cx="733425" cy="349523"/>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root_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243" cy="368975"/>
                  </a:xfrm>
                  <a:prstGeom prst="rect">
                    <a:avLst/>
                  </a:prstGeom>
                </pic:spPr>
              </pic:pic>
            </a:graphicData>
          </a:graphic>
        </wp:inline>
      </w:drawing>
    </w:r>
    <w:r w:rsidR="00685E55">
      <w:t xml:space="preserve">     </w:t>
    </w:r>
    <w:r w:rsidRPr="00A35886">
      <w:t>Building a healthier Mississippi from the ground UP.</w:t>
    </w:r>
    <w:r>
      <w:t xml:space="preserve">                         </w:t>
    </w:r>
    <w:r w:rsidR="00685E55">
      <w:t xml:space="preserve">                                                  </w:t>
    </w:r>
    <w:r w:rsidRPr="00A35886">
      <w:rPr>
        <w:color w:val="F47757"/>
      </w:rPr>
      <w:t>uprootms.org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97" w:rsidRDefault="00183397" w:rsidP="00A35886">
      <w:pPr>
        <w:spacing w:after="0" w:line="240" w:lineRule="auto"/>
      </w:pPr>
      <w:r>
        <w:separator/>
      </w:r>
    </w:p>
  </w:footnote>
  <w:footnote w:type="continuationSeparator" w:id="0">
    <w:p w:rsidR="00183397" w:rsidRDefault="00183397" w:rsidP="00A35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4976"/>
    <w:multiLevelType w:val="hybridMultilevel"/>
    <w:tmpl w:val="14EE4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C3C98"/>
    <w:multiLevelType w:val="hybridMultilevel"/>
    <w:tmpl w:val="76A29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769FA"/>
    <w:multiLevelType w:val="hybridMultilevel"/>
    <w:tmpl w:val="FC5E3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65B5A"/>
    <w:multiLevelType w:val="hybridMultilevel"/>
    <w:tmpl w:val="B20E6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34B87"/>
    <w:multiLevelType w:val="hybridMultilevel"/>
    <w:tmpl w:val="59C2E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16FEF"/>
    <w:multiLevelType w:val="hybridMultilevel"/>
    <w:tmpl w:val="50BEF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E7ED7"/>
    <w:multiLevelType w:val="hybridMultilevel"/>
    <w:tmpl w:val="A5369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A0739"/>
    <w:multiLevelType w:val="hybridMultilevel"/>
    <w:tmpl w:val="F5C66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9300B"/>
    <w:multiLevelType w:val="hybridMultilevel"/>
    <w:tmpl w:val="0436E8C0"/>
    <w:lvl w:ilvl="0" w:tplc="B8BCB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6427E"/>
    <w:multiLevelType w:val="hybridMultilevel"/>
    <w:tmpl w:val="5EECF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2"/>
  </w:num>
  <w:num w:numId="6">
    <w:abstractNumId w:val="6"/>
  </w:num>
  <w:num w:numId="7">
    <w:abstractNumId w:val="5"/>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A3EDA"/>
    <w:rsid w:val="00030680"/>
    <w:rsid w:val="00042B28"/>
    <w:rsid w:val="00042FE6"/>
    <w:rsid w:val="00044425"/>
    <w:rsid w:val="00095362"/>
    <w:rsid w:val="000A04AF"/>
    <w:rsid w:val="000C027B"/>
    <w:rsid w:val="000C2016"/>
    <w:rsid w:val="000C73BA"/>
    <w:rsid w:val="000D1804"/>
    <w:rsid w:val="000D1DDD"/>
    <w:rsid w:val="001103DF"/>
    <w:rsid w:val="0011592D"/>
    <w:rsid w:val="00120A41"/>
    <w:rsid w:val="0012235F"/>
    <w:rsid w:val="00133724"/>
    <w:rsid w:val="001434AC"/>
    <w:rsid w:val="00183397"/>
    <w:rsid w:val="001E3163"/>
    <w:rsid w:val="001E3354"/>
    <w:rsid w:val="00200DC9"/>
    <w:rsid w:val="002130E8"/>
    <w:rsid w:val="00247E50"/>
    <w:rsid w:val="0029720F"/>
    <w:rsid w:val="002A1498"/>
    <w:rsid w:val="002B42F5"/>
    <w:rsid w:val="002B67D2"/>
    <w:rsid w:val="002C616F"/>
    <w:rsid w:val="002D3783"/>
    <w:rsid w:val="002E55BD"/>
    <w:rsid w:val="00300FD7"/>
    <w:rsid w:val="00304CD2"/>
    <w:rsid w:val="003100B1"/>
    <w:rsid w:val="00315ACE"/>
    <w:rsid w:val="00354D4D"/>
    <w:rsid w:val="00356CE5"/>
    <w:rsid w:val="00373BD0"/>
    <w:rsid w:val="003D4929"/>
    <w:rsid w:val="003D4B60"/>
    <w:rsid w:val="003E23FD"/>
    <w:rsid w:val="003F575B"/>
    <w:rsid w:val="00440CD3"/>
    <w:rsid w:val="0049319D"/>
    <w:rsid w:val="00494AF9"/>
    <w:rsid w:val="004A3EDA"/>
    <w:rsid w:val="004D05D9"/>
    <w:rsid w:val="004D6D3E"/>
    <w:rsid w:val="004E6D0B"/>
    <w:rsid w:val="00526AF9"/>
    <w:rsid w:val="00562B6C"/>
    <w:rsid w:val="005737A9"/>
    <w:rsid w:val="005803EC"/>
    <w:rsid w:val="005A7CE2"/>
    <w:rsid w:val="005B4500"/>
    <w:rsid w:val="005C3BBB"/>
    <w:rsid w:val="005E24BF"/>
    <w:rsid w:val="00617DC3"/>
    <w:rsid w:val="006345EC"/>
    <w:rsid w:val="006548C1"/>
    <w:rsid w:val="006727B3"/>
    <w:rsid w:val="00685E55"/>
    <w:rsid w:val="006B0156"/>
    <w:rsid w:val="006C06E2"/>
    <w:rsid w:val="006C1828"/>
    <w:rsid w:val="006C3690"/>
    <w:rsid w:val="006D6874"/>
    <w:rsid w:val="006E47C2"/>
    <w:rsid w:val="006E5D5E"/>
    <w:rsid w:val="0071603B"/>
    <w:rsid w:val="00753B55"/>
    <w:rsid w:val="0075791E"/>
    <w:rsid w:val="00776CB2"/>
    <w:rsid w:val="007E769A"/>
    <w:rsid w:val="00816958"/>
    <w:rsid w:val="00822D3B"/>
    <w:rsid w:val="00846C0B"/>
    <w:rsid w:val="008615A9"/>
    <w:rsid w:val="008754E4"/>
    <w:rsid w:val="00882CE4"/>
    <w:rsid w:val="008A155C"/>
    <w:rsid w:val="008C3C4D"/>
    <w:rsid w:val="008D1BD3"/>
    <w:rsid w:val="008D5C30"/>
    <w:rsid w:val="008D68DD"/>
    <w:rsid w:val="008E06E2"/>
    <w:rsid w:val="00902622"/>
    <w:rsid w:val="00941345"/>
    <w:rsid w:val="00961649"/>
    <w:rsid w:val="009976F6"/>
    <w:rsid w:val="00A025BA"/>
    <w:rsid w:val="00A30B27"/>
    <w:rsid w:val="00A35886"/>
    <w:rsid w:val="00B04154"/>
    <w:rsid w:val="00B21321"/>
    <w:rsid w:val="00B43353"/>
    <w:rsid w:val="00B52887"/>
    <w:rsid w:val="00B7414E"/>
    <w:rsid w:val="00B86533"/>
    <w:rsid w:val="00BA15A5"/>
    <w:rsid w:val="00BB251C"/>
    <w:rsid w:val="00BC2366"/>
    <w:rsid w:val="00C0221C"/>
    <w:rsid w:val="00C03C0F"/>
    <w:rsid w:val="00C7614B"/>
    <w:rsid w:val="00C978BB"/>
    <w:rsid w:val="00CA2E42"/>
    <w:rsid w:val="00CB36FE"/>
    <w:rsid w:val="00CC08D6"/>
    <w:rsid w:val="00CE5A6C"/>
    <w:rsid w:val="00D00741"/>
    <w:rsid w:val="00D25AD4"/>
    <w:rsid w:val="00D33B62"/>
    <w:rsid w:val="00D353C0"/>
    <w:rsid w:val="00D42A5B"/>
    <w:rsid w:val="00D60B29"/>
    <w:rsid w:val="00D703E9"/>
    <w:rsid w:val="00DC1E07"/>
    <w:rsid w:val="00DD432B"/>
    <w:rsid w:val="00DF6E34"/>
    <w:rsid w:val="00E20C99"/>
    <w:rsid w:val="00E311B2"/>
    <w:rsid w:val="00E6720D"/>
    <w:rsid w:val="00E76DCA"/>
    <w:rsid w:val="00E92583"/>
    <w:rsid w:val="00EA19D3"/>
    <w:rsid w:val="00F24FC5"/>
    <w:rsid w:val="00F640B1"/>
    <w:rsid w:val="00F87366"/>
    <w:rsid w:val="00FA39DE"/>
    <w:rsid w:val="00FE1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02622"/>
    <w:pPr>
      <w:suppressAutoHyphens/>
      <w:spacing w:after="180" w:line="300" w:lineRule="exact"/>
    </w:pPr>
    <w:rPr>
      <w:rFonts w:ascii="Verdana" w:hAnsi="Verdana"/>
      <w:sz w:val="20"/>
    </w:rPr>
  </w:style>
  <w:style w:type="paragraph" w:styleId="Heading2">
    <w:name w:val="heading 2"/>
    <w:aliases w:val="H"/>
    <w:next w:val="Normal"/>
    <w:link w:val="Heading2Char"/>
    <w:uiPriority w:val="9"/>
    <w:unhideWhenUsed/>
    <w:qFormat/>
    <w:rsid w:val="006E5D5E"/>
    <w:pPr>
      <w:keepNext/>
      <w:keepLines/>
      <w:spacing w:before="40"/>
      <w:outlineLvl w:val="1"/>
    </w:pPr>
    <w:rPr>
      <w:rFonts w:ascii="Verdana" w:eastAsiaTheme="majorEastAsia" w:hAnsi="Verdana" w:cstheme="majorBidi"/>
      <w:b/>
      <w:bCs/>
      <w:color w:val="F47757"/>
      <w:sz w:val="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Green">
    <w:name w:val="H3 Green"/>
    <w:qFormat/>
    <w:rsid w:val="00D33B62"/>
    <w:pPr>
      <w:spacing w:after="90"/>
    </w:pPr>
    <w:rPr>
      <w:rFonts w:ascii="Verdana" w:hAnsi="Verdana"/>
      <w:b/>
      <w:bCs/>
      <w:color w:val="70AD47" w:themeColor="accent6"/>
      <w:sz w:val="29"/>
    </w:rPr>
  </w:style>
  <w:style w:type="character" w:customStyle="1" w:styleId="Heading2Char">
    <w:name w:val="Heading 2 Char"/>
    <w:aliases w:val="H Char"/>
    <w:basedOn w:val="DefaultParagraphFont"/>
    <w:link w:val="Heading2"/>
    <w:uiPriority w:val="9"/>
    <w:rsid w:val="006E5D5E"/>
    <w:rPr>
      <w:rFonts w:ascii="Verdana" w:eastAsiaTheme="majorEastAsia" w:hAnsi="Verdana" w:cstheme="majorBidi"/>
      <w:b/>
      <w:bCs/>
      <w:color w:val="F47757"/>
      <w:sz w:val="33"/>
      <w:szCs w:val="26"/>
    </w:rPr>
  </w:style>
  <w:style w:type="paragraph" w:customStyle="1" w:styleId="H2Orange">
    <w:name w:val="H2 Orange"/>
    <w:basedOn w:val="Heading2"/>
    <w:qFormat/>
    <w:rsid w:val="00D33B62"/>
    <w:pPr>
      <w:spacing w:before="0" w:after="90"/>
    </w:pPr>
  </w:style>
  <w:style w:type="paragraph" w:customStyle="1" w:styleId="H3Blue">
    <w:name w:val="H3 Blue"/>
    <w:basedOn w:val="Heading2"/>
    <w:qFormat/>
    <w:rsid w:val="006E5D5E"/>
    <w:pPr>
      <w:spacing w:before="3" w:after="1"/>
    </w:pPr>
    <w:rPr>
      <w:color w:val="00A89D"/>
      <w:sz w:val="23"/>
    </w:rPr>
  </w:style>
  <w:style w:type="paragraph" w:customStyle="1" w:styleId="BodySource">
    <w:name w:val="Body Source"/>
    <w:basedOn w:val="Normal"/>
    <w:qFormat/>
    <w:rsid w:val="00F640B1"/>
    <w:rPr>
      <w:i/>
      <w:sz w:val="19"/>
    </w:rPr>
  </w:style>
  <w:style w:type="paragraph" w:styleId="Header">
    <w:name w:val="header"/>
    <w:basedOn w:val="Normal"/>
    <w:link w:val="HeaderChar"/>
    <w:uiPriority w:val="99"/>
    <w:unhideWhenUsed/>
    <w:rsid w:val="00A3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86"/>
    <w:rPr>
      <w:rFonts w:ascii="Verdana" w:hAnsi="Verdana"/>
      <w:sz w:val="21"/>
    </w:rPr>
  </w:style>
  <w:style w:type="paragraph" w:styleId="Footer">
    <w:name w:val="footer"/>
    <w:basedOn w:val="Normal"/>
    <w:link w:val="FooterChar"/>
    <w:uiPriority w:val="99"/>
    <w:unhideWhenUsed/>
    <w:rsid w:val="00A3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86"/>
    <w:rPr>
      <w:rFonts w:ascii="Verdana" w:hAnsi="Verdana"/>
      <w:sz w:val="21"/>
    </w:rPr>
  </w:style>
  <w:style w:type="paragraph" w:customStyle="1" w:styleId="FooterSlogan">
    <w:name w:val="Footer Slogan"/>
    <w:basedOn w:val="Normal"/>
    <w:rsid w:val="00A35886"/>
    <w:pPr>
      <w:suppressAutoHyphens w:val="0"/>
      <w:spacing w:before="203" w:after="90" w:line="225" w:lineRule="atLeast"/>
    </w:pPr>
    <w:rPr>
      <w:rFonts w:cs="Times New Roman"/>
      <w:b/>
      <w:bCs/>
      <w:color w:val="91CCC9"/>
      <w:sz w:val="19"/>
      <w:szCs w:val="15"/>
    </w:rPr>
  </w:style>
  <w:style w:type="character" w:customStyle="1" w:styleId="s1">
    <w:name w:val="s1"/>
    <w:basedOn w:val="DefaultParagraphFont"/>
    <w:rsid w:val="00A35886"/>
    <w:rPr>
      <w:rFonts w:ascii="Macho" w:hAnsi="Macho" w:hint="default"/>
      <w:sz w:val="15"/>
      <w:szCs w:val="15"/>
    </w:rPr>
  </w:style>
  <w:style w:type="table" w:styleId="TableGrid">
    <w:name w:val="Table Grid"/>
    <w:basedOn w:val="TableNormal"/>
    <w:uiPriority w:val="39"/>
    <w:rsid w:val="00753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753B55"/>
    <w:pPr>
      <w:suppressAutoHyphens w:val="0"/>
      <w:spacing w:after="135" w:line="225" w:lineRule="atLeast"/>
    </w:pPr>
    <w:rPr>
      <w:rFonts w:ascii="Macho" w:hAnsi="Macho" w:cs="Times New Roman"/>
      <w:sz w:val="17"/>
      <w:szCs w:val="17"/>
    </w:rPr>
  </w:style>
  <w:style w:type="paragraph" w:customStyle="1" w:styleId="p2">
    <w:name w:val="p2"/>
    <w:basedOn w:val="Normal"/>
    <w:rsid w:val="00753B55"/>
    <w:pPr>
      <w:suppressAutoHyphens w:val="0"/>
      <w:spacing w:after="203" w:line="225" w:lineRule="atLeast"/>
    </w:pPr>
    <w:rPr>
      <w:rFonts w:ascii="Macho" w:hAnsi="Macho" w:cs="Times New Roman"/>
      <w:sz w:val="15"/>
      <w:szCs w:val="15"/>
    </w:rPr>
  </w:style>
  <w:style w:type="paragraph" w:styleId="ListParagraph">
    <w:name w:val="List Paragraph"/>
    <w:basedOn w:val="Normal"/>
    <w:uiPriority w:val="34"/>
    <w:qFormat/>
    <w:rsid w:val="008754E4"/>
    <w:pPr>
      <w:ind w:left="720"/>
      <w:contextualSpacing/>
    </w:pPr>
  </w:style>
  <w:style w:type="paragraph" w:customStyle="1" w:styleId="Style1">
    <w:name w:val="Style1"/>
    <w:basedOn w:val="ListParagraph"/>
    <w:autoRedefine/>
    <w:qFormat/>
    <w:rsid w:val="00BA15A5"/>
    <w:pPr>
      <w:tabs>
        <w:tab w:val="left" w:pos="3020"/>
      </w:tabs>
      <w:spacing w:after="120" w:line="260" w:lineRule="exact"/>
      <w:ind w:left="0"/>
      <w:contextualSpacing w:val="0"/>
    </w:pPr>
    <w:rPr>
      <w:spacing w:val="-4"/>
      <w:kern w:val="19"/>
      <w:sz w:val="19"/>
      <w:szCs w:val="19"/>
    </w:rPr>
  </w:style>
  <w:style w:type="character" w:customStyle="1" w:styleId="apple-converted-space">
    <w:name w:val="apple-converted-space"/>
    <w:basedOn w:val="DefaultParagraphFont"/>
    <w:rsid w:val="008D5C30"/>
  </w:style>
  <w:style w:type="paragraph" w:customStyle="1" w:styleId="GoalLeads">
    <w:name w:val="Goal Leads"/>
    <w:basedOn w:val="Normal"/>
    <w:qFormat/>
    <w:rsid w:val="00D353C0"/>
    <w:pPr>
      <w:suppressAutoHyphens w:val="0"/>
      <w:spacing w:after="0" w:line="210" w:lineRule="atLeast"/>
    </w:pPr>
    <w:rPr>
      <w:rFonts w:cs="Times New Roman"/>
      <w:color w:val="00B4AC"/>
      <w:sz w:val="18"/>
      <w:szCs w:val="18"/>
    </w:rPr>
  </w:style>
  <w:style w:type="paragraph" w:styleId="BalloonText">
    <w:name w:val="Balloon Text"/>
    <w:basedOn w:val="Normal"/>
    <w:link w:val="BalloonTextChar"/>
    <w:uiPriority w:val="99"/>
    <w:semiHidden/>
    <w:unhideWhenUsed/>
    <w:rsid w:val="0021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62352">
      <w:bodyDiv w:val="1"/>
      <w:marLeft w:val="0"/>
      <w:marRight w:val="0"/>
      <w:marTop w:val="0"/>
      <w:marBottom w:val="0"/>
      <w:divBdr>
        <w:top w:val="none" w:sz="0" w:space="0" w:color="auto"/>
        <w:left w:val="none" w:sz="0" w:space="0" w:color="auto"/>
        <w:bottom w:val="none" w:sz="0" w:space="0" w:color="auto"/>
        <w:right w:val="none" w:sz="0" w:space="0" w:color="auto"/>
      </w:divBdr>
    </w:div>
    <w:div w:id="62528207">
      <w:bodyDiv w:val="1"/>
      <w:marLeft w:val="0"/>
      <w:marRight w:val="0"/>
      <w:marTop w:val="0"/>
      <w:marBottom w:val="0"/>
      <w:divBdr>
        <w:top w:val="none" w:sz="0" w:space="0" w:color="auto"/>
        <w:left w:val="none" w:sz="0" w:space="0" w:color="auto"/>
        <w:bottom w:val="none" w:sz="0" w:space="0" w:color="auto"/>
        <w:right w:val="none" w:sz="0" w:space="0" w:color="auto"/>
      </w:divBdr>
    </w:div>
    <w:div w:id="284044785">
      <w:bodyDiv w:val="1"/>
      <w:marLeft w:val="0"/>
      <w:marRight w:val="0"/>
      <w:marTop w:val="0"/>
      <w:marBottom w:val="0"/>
      <w:divBdr>
        <w:top w:val="none" w:sz="0" w:space="0" w:color="auto"/>
        <w:left w:val="none" w:sz="0" w:space="0" w:color="auto"/>
        <w:bottom w:val="none" w:sz="0" w:space="0" w:color="auto"/>
        <w:right w:val="none" w:sz="0" w:space="0" w:color="auto"/>
      </w:divBdr>
    </w:div>
    <w:div w:id="301353760">
      <w:bodyDiv w:val="1"/>
      <w:marLeft w:val="0"/>
      <w:marRight w:val="0"/>
      <w:marTop w:val="0"/>
      <w:marBottom w:val="0"/>
      <w:divBdr>
        <w:top w:val="none" w:sz="0" w:space="0" w:color="auto"/>
        <w:left w:val="none" w:sz="0" w:space="0" w:color="auto"/>
        <w:bottom w:val="none" w:sz="0" w:space="0" w:color="auto"/>
        <w:right w:val="none" w:sz="0" w:space="0" w:color="auto"/>
      </w:divBdr>
    </w:div>
    <w:div w:id="444813398">
      <w:bodyDiv w:val="1"/>
      <w:marLeft w:val="0"/>
      <w:marRight w:val="0"/>
      <w:marTop w:val="0"/>
      <w:marBottom w:val="0"/>
      <w:divBdr>
        <w:top w:val="none" w:sz="0" w:space="0" w:color="auto"/>
        <w:left w:val="none" w:sz="0" w:space="0" w:color="auto"/>
        <w:bottom w:val="none" w:sz="0" w:space="0" w:color="auto"/>
        <w:right w:val="none" w:sz="0" w:space="0" w:color="auto"/>
      </w:divBdr>
    </w:div>
    <w:div w:id="470445499">
      <w:bodyDiv w:val="1"/>
      <w:marLeft w:val="0"/>
      <w:marRight w:val="0"/>
      <w:marTop w:val="0"/>
      <w:marBottom w:val="0"/>
      <w:divBdr>
        <w:top w:val="none" w:sz="0" w:space="0" w:color="auto"/>
        <w:left w:val="none" w:sz="0" w:space="0" w:color="auto"/>
        <w:bottom w:val="none" w:sz="0" w:space="0" w:color="auto"/>
        <w:right w:val="none" w:sz="0" w:space="0" w:color="auto"/>
      </w:divBdr>
    </w:div>
    <w:div w:id="517740242">
      <w:bodyDiv w:val="1"/>
      <w:marLeft w:val="0"/>
      <w:marRight w:val="0"/>
      <w:marTop w:val="0"/>
      <w:marBottom w:val="0"/>
      <w:divBdr>
        <w:top w:val="none" w:sz="0" w:space="0" w:color="auto"/>
        <w:left w:val="none" w:sz="0" w:space="0" w:color="auto"/>
        <w:bottom w:val="none" w:sz="0" w:space="0" w:color="auto"/>
        <w:right w:val="none" w:sz="0" w:space="0" w:color="auto"/>
      </w:divBdr>
    </w:div>
    <w:div w:id="578179102">
      <w:bodyDiv w:val="1"/>
      <w:marLeft w:val="0"/>
      <w:marRight w:val="0"/>
      <w:marTop w:val="0"/>
      <w:marBottom w:val="0"/>
      <w:divBdr>
        <w:top w:val="none" w:sz="0" w:space="0" w:color="auto"/>
        <w:left w:val="none" w:sz="0" w:space="0" w:color="auto"/>
        <w:bottom w:val="none" w:sz="0" w:space="0" w:color="auto"/>
        <w:right w:val="none" w:sz="0" w:space="0" w:color="auto"/>
      </w:divBdr>
    </w:div>
    <w:div w:id="674265045">
      <w:bodyDiv w:val="1"/>
      <w:marLeft w:val="0"/>
      <w:marRight w:val="0"/>
      <w:marTop w:val="0"/>
      <w:marBottom w:val="0"/>
      <w:divBdr>
        <w:top w:val="none" w:sz="0" w:space="0" w:color="auto"/>
        <w:left w:val="none" w:sz="0" w:space="0" w:color="auto"/>
        <w:bottom w:val="none" w:sz="0" w:space="0" w:color="auto"/>
        <w:right w:val="none" w:sz="0" w:space="0" w:color="auto"/>
      </w:divBdr>
    </w:div>
    <w:div w:id="786856967">
      <w:bodyDiv w:val="1"/>
      <w:marLeft w:val="0"/>
      <w:marRight w:val="0"/>
      <w:marTop w:val="0"/>
      <w:marBottom w:val="0"/>
      <w:divBdr>
        <w:top w:val="none" w:sz="0" w:space="0" w:color="auto"/>
        <w:left w:val="none" w:sz="0" w:space="0" w:color="auto"/>
        <w:bottom w:val="none" w:sz="0" w:space="0" w:color="auto"/>
        <w:right w:val="none" w:sz="0" w:space="0" w:color="auto"/>
      </w:divBdr>
    </w:div>
    <w:div w:id="811365192">
      <w:bodyDiv w:val="1"/>
      <w:marLeft w:val="0"/>
      <w:marRight w:val="0"/>
      <w:marTop w:val="0"/>
      <w:marBottom w:val="0"/>
      <w:divBdr>
        <w:top w:val="none" w:sz="0" w:space="0" w:color="auto"/>
        <w:left w:val="none" w:sz="0" w:space="0" w:color="auto"/>
        <w:bottom w:val="none" w:sz="0" w:space="0" w:color="auto"/>
        <w:right w:val="none" w:sz="0" w:space="0" w:color="auto"/>
      </w:divBdr>
    </w:div>
    <w:div w:id="828785188">
      <w:bodyDiv w:val="1"/>
      <w:marLeft w:val="0"/>
      <w:marRight w:val="0"/>
      <w:marTop w:val="0"/>
      <w:marBottom w:val="0"/>
      <w:divBdr>
        <w:top w:val="none" w:sz="0" w:space="0" w:color="auto"/>
        <w:left w:val="none" w:sz="0" w:space="0" w:color="auto"/>
        <w:bottom w:val="none" w:sz="0" w:space="0" w:color="auto"/>
        <w:right w:val="none" w:sz="0" w:space="0" w:color="auto"/>
      </w:divBdr>
    </w:div>
    <w:div w:id="1336765500">
      <w:bodyDiv w:val="1"/>
      <w:marLeft w:val="0"/>
      <w:marRight w:val="0"/>
      <w:marTop w:val="0"/>
      <w:marBottom w:val="0"/>
      <w:divBdr>
        <w:top w:val="none" w:sz="0" w:space="0" w:color="auto"/>
        <w:left w:val="none" w:sz="0" w:space="0" w:color="auto"/>
        <w:bottom w:val="none" w:sz="0" w:space="0" w:color="auto"/>
        <w:right w:val="none" w:sz="0" w:space="0" w:color="auto"/>
      </w:divBdr>
    </w:div>
    <w:div w:id="1608195048">
      <w:bodyDiv w:val="1"/>
      <w:marLeft w:val="0"/>
      <w:marRight w:val="0"/>
      <w:marTop w:val="0"/>
      <w:marBottom w:val="0"/>
      <w:divBdr>
        <w:top w:val="none" w:sz="0" w:space="0" w:color="auto"/>
        <w:left w:val="none" w:sz="0" w:space="0" w:color="auto"/>
        <w:bottom w:val="none" w:sz="0" w:space="0" w:color="auto"/>
        <w:right w:val="none" w:sz="0" w:space="0" w:color="auto"/>
      </w:divBdr>
    </w:div>
    <w:div w:id="1645894405">
      <w:bodyDiv w:val="1"/>
      <w:marLeft w:val="0"/>
      <w:marRight w:val="0"/>
      <w:marTop w:val="0"/>
      <w:marBottom w:val="0"/>
      <w:divBdr>
        <w:top w:val="none" w:sz="0" w:space="0" w:color="auto"/>
        <w:left w:val="none" w:sz="0" w:space="0" w:color="auto"/>
        <w:bottom w:val="none" w:sz="0" w:space="0" w:color="auto"/>
        <w:right w:val="none" w:sz="0" w:space="0" w:color="auto"/>
      </w:divBdr>
    </w:div>
    <w:div w:id="1666782725">
      <w:bodyDiv w:val="1"/>
      <w:marLeft w:val="0"/>
      <w:marRight w:val="0"/>
      <w:marTop w:val="0"/>
      <w:marBottom w:val="0"/>
      <w:divBdr>
        <w:top w:val="none" w:sz="0" w:space="0" w:color="auto"/>
        <w:left w:val="none" w:sz="0" w:space="0" w:color="auto"/>
        <w:bottom w:val="none" w:sz="0" w:space="0" w:color="auto"/>
        <w:right w:val="none" w:sz="0" w:space="0" w:color="auto"/>
      </w:divBdr>
    </w:div>
    <w:div w:id="1668316602">
      <w:bodyDiv w:val="1"/>
      <w:marLeft w:val="0"/>
      <w:marRight w:val="0"/>
      <w:marTop w:val="0"/>
      <w:marBottom w:val="0"/>
      <w:divBdr>
        <w:top w:val="none" w:sz="0" w:space="0" w:color="auto"/>
        <w:left w:val="none" w:sz="0" w:space="0" w:color="auto"/>
        <w:bottom w:val="none" w:sz="0" w:space="0" w:color="auto"/>
        <w:right w:val="none" w:sz="0" w:space="0" w:color="auto"/>
      </w:divBdr>
    </w:div>
    <w:div w:id="1700350364">
      <w:bodyDiv w:val="1"/>
      <w:marLeft w:val="0"/>
      <w:marRight w:val="0"/>
      <w:marTop w:val="0"/>
      <w:marBottom w:val="0"/>
      <w:divBdr>
        <w:top w:val="none" w:sz="0" w:space="0" w:color="auto"/>
        <w:left w:val="none" w:sz="0" w:space="0" w:color="auto"/>
        <w:bottom w:val="none" w:sz="0" w:space="0" w:color="auto"/>
        <w:right w:val="none" w:sz="0" w:space="0" w:color="auto"/>
      </w:divBdr>
    </w:div>
    <w:div w:id="1733766823">
      <w:bodyDiv w:val="1"/>
      <w:marLeft w:val="0"/>
      <w:marRight w:val="0"/>
      <w:marTop w:val="0"/>
      <w:marBottom w:val="0"/>
      <w:divBdr>
        <w:top w:val="none" w:sz="0" w:space="0" w:color="auto"/>
        <w:left w:val="none" w:sz="0" w:space="0" w:color="auto"/>
        <w:bottom w:val="none" w:sz="0" w:space="0" w:color="auto"/>
        <w:right w:val="none" w:sz="0" w:space="0" w:color="auto"/>
      </w:divBdr>
    </w:div>
    <w:div w:id="1793476119">
      <w:bodyDiv w:val="1"/>
      <w:marLeft w:val="0"/>
      <w:marRight w:val="0"/>
      <w:marTop w:val="0"/>
      <w:marBottom w:val="0"/>
      <w:divBdr>
        <w:top w:val="none" w:sz="0" w:space="0" w:color="auto"/>
        <w:left w:val="none" w:sz="0" w:space="0" w:color="auto"/>
        <w:bottom w:val="none" w:sz="0" w:space="0" w:color="auto"/>
        <w:right w:val="none" w:sz="0" w:space="0" w:color="auto"/>
      </w:divBdr>
    </w:div>
    <w:div w:id="2049448127">
      <w:bodyDiv w:val="1"/>
      <w:marLeft w:val="0"/>
      <w:marRight w:val="0"/>
      <w:marTop w:val="0"/>
      <w:marBottom w:val="0"/>
      <w:divBdr>
        <w:top w:val="none" w:sz="0" w:space="0" w:color="auto"/>
        <w:left w:val="none" w:sz="0" w:space="0" w:color="auto"/>
        <w:bottom w:val="none" w:sz="0" w:space="0" w:color="auto"/>
        <w:right w:val="none" w:sz="0" w:space="0" w:color="auto"/>
      </w:divBdr>
    </w:div>
    <w:div w:id="2050640653">
      <w:bodyDiv w:val="1"/>
      <w:marLeft w:val="0"/>
      <w:marRight w:val="0"/>
      <w:marTop w:val="0"/>
      <w:marBottom w:val="0"/>
      <w:divBdr>
        <w:top w:val="none" w:sz="0" w:space="0" w:color="auto"/>
        <w:left w:val="none" w:sz="0" w:space="0" w:color="auto"/>
        <w:bottom w:val="none" w:sz="0" w:space="0" w:color="auto"/>
        <w:right w:val="none" w:sz="0" w:space="0" w:color="auto"/>
      </w:divBdr>
    </w:div>
    <w:div w:id="2105421712">
      <w:bodyDiv w:val="1"/>
      <w:marLeft w:val="0"/>
      <w:marRight w:val="0"/>
      <w:marTop w:val="0"/>
      <w:marBottom w:val="0"/>
      <w:divBdr>
        <w:top w:val="none" w:sz="0" w:space="0" w:color="auto"/>
        <w:left w:val="none" w:sz="0" w:space="0" w:color="auto"/>
        <w:bottom w:val="none" w:sz="0" w:space="0" w:color="auto"/>
        <w:right w:val="none" w:sz="0" w:space="0" w:color="auto"/>
      </w:divBdr>
    </w:div>
    <w:div w:id="2140762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Schwindaman</dc:creator>
  <cp:lastModifiedBy>jacquilyn.german</cp:lastModifiedBy>
  <cp:revision>4</cp:revision>
  <dcterms:created xsi:type="dcterms:W3CDTF">2017-06-05T19:40:00Z</dcterms:created>
  <dcterms:modified xsi:type="dcterms:W3CDTF">2017-06-05T19:51:00Z</dcterms:modified>
</cp:coreProperties>
</file>